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81196" w14:textId="064C1BB2" w:rsidR="00CB2D3C" w:rsidRPr="00DC05F6" w:rsidRDefault="00DC05F6" w:rsidP="00CB2D3C">
      <w:pPr>
        <w:rPr>
          <w:rFonts w:ascii="Arial" w:eastAsia="Times New Roman" w:hAnsi="Arial" w:cs="Arial"/>
          <w:b/>
          <w:color w:val="000000"/>
          <w:sz w:val="20"/>
          <w:szCs w:val="20"/>
        </w:rPr>
      </w:pPr>
      <w:r>
        <w:rPr>
          <w:rFonts w:ascii="Arial" w:eastAsia="Times New Roman" w:hAnsi="Arial" w:cs="Arial"/>
          <w:b/>
          <w:color w:val="000000"/>
          <w:sz w:val="20"/>
          <w:szCs w:val="20"/>
        </w:rPr>
        <w:t xml:space="preserve">Week 2: </w:t>
      </w:r>
      <w:r w:rsidR="00CB2D3C" w:rsidRPr="00DC05F6">
        <w:rPr>
          <w:rFonts w:ascii="Arial" w:eastAsia="Times New Roman" w:hAnsi="Arial" w:cs="Arial"/>
          <w:b/>
          <w:color w:val="000000"/>
          <w:sz w:val="20"/>
          <w:szCs w:val="20"/>
        </w:rPr>
        <w:t>Lab (</w:t>
      </w:r>
      <w:proofErr w:type="spellStart"/>
      <w:r w:rsidR="00CB2D3C" w:rsidRPr="00DC05F6">
        <w:rPr>
          <w:rFonts w:ascii="Arial" w:eastAsia="Times New Roman" w:hAnsi="Arial" w:cs="Arial"/>
          <w:b/>
          <w:color w:val="000000"/>
          <w:sz w:val="20"/>
          <w:szCs w:val="20"/>
        </w:rPr>
        <w:t>DeVry</w:t>
      </w:r>
      <w:proofErr w:type="spellEnd"/>
      <w:r w:rsidR="00CB2D3C" w:rsidRPr="00DC05F6">
        <w:rPr>
          <w:rFonts w:ascii="Arial" w:eastAsia="Times New Roman" w:hAnsi="Arial" w:cs="Arial"/>
          <w:b/>
          <w:color w:val="000000"/>
          <w:sz w:val="20"/>
          <w:szCs w:val="20"/>
        </w:rPr>
        <w:t xml:space="preserve"> University Welcome Packets) </w:t>
      </w:r>
    </w:p>
    <w:p w14:paraId="2E475DBE" w14:textId="77777777" w:rsidR="00CB2D3C" w:rsidRPr="00DC05F6" w:rsidRDefault="00CB2D3C" w:rsidP="00CB2D3C">
      <w:pPr>
        <w:rPr>
          <w:rFonts w:ascii="Arial" w:hAnsi="Arial" w:cs="Arial"/>
          <w:sz w:val="20"/>
          <w:szCs w:val="20"/>
        </w:rPr>
      </w:pPr>
      <w:r w:rsidRPr="00DC05F6">
        <w:rPr>
          <w:rFonts w:ascii="Arial" w:hAnsi="Arial" w:cs="Arial"/>
          <w:sz w:val="20"/>
          <w:szCs w:val="20"/>
        </w:rPr>
        <w:t>Scenario/Summary:</w:t>
      </w:r>
    </w:p>
    <w:p w14:paraId="02E408FC" w14:textId="65A0AF45" w:rsidR="00CB2D3C" w:rsidRPr="00DC05F6" w:rsidRDefault="00CB2D3C" w:rsidP="00CB2D3C">
      <w:pPr>
        <w:rPr>
          <w:rFonts w:ascii="Arial" w:hAnsi="Arial" w:cs="Arial"/>
          <w:sz w:val="20"/>
          <w:szCs w:val="20"/>
        </w:rPr>
      </w:pPr>
      <w:r w:rsidRPr="00DC05F6">
        <w:rPr>
          <w:rFonts w:ascii="Arial" w:hAnsi="Arial" w:cs="Arial"/>
          <w:sz w:val="20"/>
          <w:szCs w:val="20"/>
        </w:rPr>
        <w:t>In the realm of business, organizations are always looking for the most cost effective ways to operate.</w:t>
      </w:r>
      <w:r w:rsidR="00DC05F6">
        <w:rPr>
          <w:rFonts w:ascii="Arial" w:hAnsi="Arial" w:cs="Arial"/>
          <w:sz w:val="20"/>
          <w:szCs w:val="20"/>
        </w:rPr>
        <w:t xml:space="preserve"> </w:t>
      </w:r>
      <w:r w:rsidRPr="00DC05F6">
        <w:rPr>
          <w:rFonts w:ascii="Arial" w:hAnsi="Arial" w:cs="Arial"/>
          <w:sz w:val="20"/>
          <w:szCs w:val="20"/>
        </w:rPr>
        <w:t>In this effort, there will always be a certain level of uncertainty depending on each case; however, organizations are able to use sensitivity analysis methods using assumptions and estimates view expected results.  These expected results, although not perfect, can help senior management and leadership of organizations to make decisions and changes where needed. To further explore the theory and application of sensitivity ana</w:t>
      </w:r>
      <w:r w:rsidR="00DC05F6">
        <w:rPr>
          <w:rFonts w:ascii="Arial" w:hAnsi="Arial" w:cs="Arial"/>
          <w:sz w:val="20"/>
          <w:szCs w:val="20"/>
        </w:rPr>
        <w:t>lysis, complete the steps below.</w:t>
      </w:r>
    </w:p>
    <w:p w14:paraId="01395F8D" w14:textId="011F2C0B"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Using a minimum of three academic sources of resea</w:t>
      </w:r>
      <w:r w:rsidR="00DC05F6">
        <w:rPr>
          <w:rFonts w:ascii="Arial" w:hAnsi="Arial" w:cs="Arial"/>
          <w:sz w:val="20"/>
          <w:szCs w:val="20"/>
        </w:rPr>
        <w:t xml:space="preserve">rch, prepare a minimum of three </w:t>
      </w:r>
      <w:r w:rsidRPr="00DC05F6">
        <w:rPr>
          <w:rFonts w:ascii="Arial" w:hAnsi="Arial" w:cs="Arial"/>
          <w:sz w:val="20"/>
          <w:szCs w:val="20"/>
        </w:rPr>
        <w:t>pages covering theory behind sensitivity analysis techniques and their uses to support va</w:t>
      </w:r>
      <w:r w:rsidR="00DC05F6">
        <w:rPr>
          <w:rFonts w:ascii="Arial" w:hAnsi="Arial" w:cs="Arial"/>
          <w:sz w:val="20"/>
          <w:szCs w:val="20"/>
        </w:rPr>
        <w:t>rious decision-</w:t>
      </w:r>
      <w:r w:rsidRPr="00DC05F6">
        <w:rPr>
          <w:rFonts w:ascii="Arial" w:hAnsi="Arial" w:cs="Arial"/>
          <w:sz w:val="20"/>
          <w:szCs w:val="20"/>
        </w:rPr>
        <w:t xml:space="preserve">making efforts. To get you started in the right direction, common areas of sensitivity analysis would include partial sensitivity analysis, best-case and worst-case scenarios, and break-even analysis. </w:t>
      </w:r>
    </w:p>
    <w:p w14:paraId="111359F4" w14:textId="77777777" w:rsidR="00CB2D3C" w:rsidRPr="00DC05F6" w:rsidRDefault="00CB2D3C" w:rsidP="00CB2D3C">
      <w:pPr>
        <w:pStyle w:val="ListParagraph"/>
        <w:rPr>
          <w:rFonts w:ascii="Arial" w:hAnsi="Arial" w:cs="Arial"/>
          <w:sz w:val="20"/>
          <w:szCs w:val="20"/>
        </w:rPr>
      </w:pPr>
    </w:p>
    <w:p w14:paraId="2E6E92D1" w14:textId="3CEBF213"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In the conclusion of this paper, you will reference and apply understanding toward a sensitivity analysis model created as a foundation to develop decisions and to evaluate whether the m</w:t>
      </w:r>
      <w:r w:rsidR="00DC05F6">
        <w:rPr>
          <w:rFonts w:ascii="Arial" w:hAnsi="Arial" w:cs="Arial"/>
          <w:sz w:val="20"/>
          <w:szCs w:val="20"/>
        </w:rPr>
        <w:t>odel created is a good decision-</w:t>
      </w:r>
      <w:r w:rsidRPr="00DC05F6">
        <w:rPr>
          <w:rFonts w:ascii="Arial" w:hAnsi="Arial" w:cs="Arial"/>
          <w:sz w:val="20"/>
          <w:szCs w:val="20"/>
        </w:rPr>
        <w:t>making tool for the case below.</w:t>
      </w:r>
    </w:p>
    <w:p w14:paraId="630336F1" w14:textId="77777777" w:rsidR="00CB2D3C" w:rsidRPr="00DC05F6" w:rsidRDefault="00CB2D3C" w:rsidP="00CB2D3C">
      <w:pPr>
        <w:pStyle w:val="ListParagraph"/>
        <w:ind w:left="900" w:hanging="540"/>
        <w:rPr>
          <w:rFonts w:ascii="Arial" w:hAnsi="Arial" w:cs="Arial"/>
          <w:sz w:val="20"/>
          <w:szCs w:val="20"/>
        </w:rPr>
      </w:pPr>
    </w:p>
    <w:p w14:paraId="0D5FB7DC" w14:textId="12C27EEA" w:rsidR="00CB2D3C" w:rsidRPr="00DC05F6" w:rsidRDefault="00CB2D3C" w:rsidP="00CB2D3C">
      <w:pPr>
        <w:pStyle w:val="ListParagraph"/>
        <w:ind w:left="900"/>
        <w:rPr>
          <w:rFonts w:ascii="Arial" w:hAnsi="Arial" w:cs="Arial"/>
          <w:sz w:val="20"/>
          <w:szCs w:val="20"/>
        </w:rPr>
      </w:pPr>
      <w:proofErr w:type="spellStart"/>
      <w:r w:rsidRPr="00DC05F6">
        <w:rPr>
          <w:rFonts w:ascii="Arial" w:hAnsi="Arial" w:cs="Arial"/>
          <w:sz w:val="20"/>
          <w:szCs w:val="20"/>
        </w:rPr>
        <w:t>DeVry</w:t>
      </w:r>
      <w:proofErr w:type="spellEnd"/>
      <w:r w:rsidRPr="00DC05F6">
        <w:rPr>
          <w:rFonts w:ascii="Arial" w:hAnsi="Arial" w:cs="Arial"/>
          <w:sz w:val="20"/>
          <w:szCs w:val="20"/>
        </w:rPr>
        <w:t xml:space="preserve"> University is seeking to warmly welcome all entry point students with prepared welcome packets for all Texas locations</w:t>
      </w:r>
      <w:r w:rsidR="00DC05F6">
        <w:rPr>
          <w:rFonts w:ascii="Arial" w:hAnsi="Arial" w:cs="Arial"/>
          <w:sz w:val="20"/>
          <w:szCs w:val="20"/>
        </w:rPr>
        <w:t>,</w:t>
      </w:r>
      <w:r w:rsidRPr="00DC05F6">
        <w:rPr>
          <w:rFonts w:ascii="Arial" w:hAnsi="Arial" w:cs="Arial"/>
          <w:sz w:val="20"/>
          <w:szCs w:val="20"/>
        </w:rPr>
        <w:t xml:space="preserve"> including the Austin, Irving, and San Antonio Campu</w:t>
      </w:r>
      <w:r w:rsidR="00DC05F6">
        <w:rPr>
          <w:rFonts w:ascii="Arial" w:hAnsi="Arial" w:cs="Arial"/>
          <w:sz w:val="20"/>
          <w:szCs w:val="20"/>
        </w:rPr>
        <w:t xml:space="preserve">ses and the Mesquite Center. </w:t>
      </w:r>
      <w:r w:rsidRPr="00DC05F6">
        <w:rPr>
          <w:rFonts w:ascii="Arial" w:hAnsi="Arial" w:cs="Arial"/>
          <w:sz w:val="20"/>
          <w:szCs w:val="20"/>
        </w:rPr>
        <w:t>Distributors of these welcome packets are located in New York, California, and Missouri.  In a normal quarterly cycle when new students are enrolled, the New York distributor can prepare 1</w:t>
      </w:r>
      <w:r w:rsidR="00FB4114">
        <w:rPr>
          <w:rFonts w:ascii="Arial" w:hAnsi="Arial" w:cs="Arial"/>
          <w:sz w:val="20"/>
          <w:szCs w:val="20"/>
        </w:rPr>
        <w:t>,</w:t>
      </w:r>
      <w:r w:rsidRPr="00DC05F6">
        <w:rPr>
          <w:rFonts w:ascii="Arial" w:hAnsi="Arial" w:cs="Arial"/>
          <w:sz w:val="20"/>
          <w:szCs w:val="20"/>
        </w:rPr>
        <w:t>000 welcome packets, California distributor can prepare 1</w:t>
      </w:r>
      <w:r w:rsidR="00FB4114">
        <w:rPr>
          <w:rFonts w:ascii="Arial" w:hAnsi="Arial" w:cs="Arial"/>
          <w:sz w:val="20"/>
          <w:szCs w:val="20"/>
        </w:rPr>
        <w:t>,</w:t>
      </w:r>
      <w:r w:rsidRPr="00DC05F6">
        <w:rPr>
          <w:rFonts w:ascii="Arial" w:hAnsi="Arial" w:cs="Arial"/>
          <w:sz w:val="20"/>
          <w:szCs w:val="20"/>
        </w:rPr>
        <w:t>750 welcome packets, and Missouri distributor can prepare 1</w:t>
      </w:r>
      <w:r w:rsidR="00FB4114">
        <w:rPr>
          <w:rFonts w:ascii="Arial" w:hAnsi="Arial" w:cs="Arial"/>
          <w:sz w:val="20"/>
          <w:szCs w:val="20"/>
        </w:rPr>
        <w:t xml:space="preserve">,250 welcome packets. </w:t>
      </w:r>
      <w:r w:rsidRPr="00DC05F6">
        <w:rPr>
          <w:rFonts w:ascii="Arial" w:hAnsi="Arial" w:cs="Arial"/>
          <w:sz w:val="20"/>
          <w:szCs w:val="20"/>
        </w:rPr>
        <w:t>The cost of preparing and supplying each welcome pack</w:t>
      </w:r>
      <w:r w:rsidR="00FB4114">
        <w:rPr>
          <w:rFonts w:ascii="Arial" w:hAnsi="Arial" w:cs="Arial"/>
          <w:sz w:val="20"/>
          <w:szCs w:val="20"/>
        </w:rPr>
        <w:t>et is listed in the table below.</w:t>
      </w:r>
    </w:p>
    <w:p w14:paraId="2C1D3383" w14:textId="77777777" w:rsidR="00CB2D3C" w:rsidRPr="00DC05F6" w:rsidRDefault="00CB2D3C" w:rsidP="00CB2D3C">
      <w:pPr>
        <w:pStyle w:val="ListParagraph"/>
        <w:ind w:left="900" w:hanging="540"/>
        <w:rPr>
          <w:rFonts w:ascii="Arial" w:hAnsi="Arial" w:cs="Arial"/>
          <w:sz w:val="20"/>
          <w:szCs w:val="20"/>
        </w:rPr>
      </w:pPr>
    </w:p>
    <w:tbl>
      <w:tblPr>
        <w:tblStyle w:val="TableGrid"/>
        <w:tblW w:w="0" w:type="auto"/>
        <w:tblInd w:w="1327" w:type="dxa"/>
        <w:tblLook w:val="04A0" w:firstRow="1" w:lastRow="0" w:firstColumn="1" w:lastColumn="0" w:noHBand="0" w:noVBand="1"/>
      </w:tblPr>
      <w:tblGrid>
        <w:gridCol w:w="1885"/>
        <w:gridCol w:w="2430"/>
        <w:gridCol w:w="2520"/>
        <w:gridCol w:w="2945"/>
        <w:gridCol w:w="2450"/>
      </w:tblGrid>
      <w:tr w:rsidR="00CB2D3C" w:rsidRPr="00DC05F6" w14:paraId="080C0351" w14:textId="77777777" w:rsidTr="006E61D9">
        <w:tc>
          <w:tcPr>
            <w:tcW w:w="1885" w:type="dxa"/>
            <w:shd w:val="clear" w:color="auto" w:fill="D9D9D9" w:themeFill="background1" w:themeFillShade="D9"/>
            <w:vAlign w:val="center"/>
          </w:tcPr>
          <w:p w14:paraId="774DF217" w14:textId="77777777" w:rsidR="00CB2D3C" w:rsidRPr="00DC05F6" w:rsidRDefault="00CB2D3C" w:rsidP="006E61D9">
            <w:pPr>
              <w:pStyle w:val="ListParagraph"/>
              <w:ind w:left="900" w:hanging="540"/>
              <w:rPr>
                <w:rFonts w:ascii="Arial" w:hAnsi="Arial" w:cs="Arial"/>
                <w:sz w:val="20"/>
                <w:szCs w:val="20"/>
              </w:rPr>
            </w:pPr>
          </w:p>
        </w:tc>
        <w:tc>
          <w:tcPr>
            <w:tcW w:w="2430" w:type="dxa"/>
            <w:shd w:val="clear" w:color="auto" w:fill="FFFF00"/>
            <w:vAlign w:val="center"/>
          </w:tcPr>
          <w:p w14:paraId="044D63D4" w14:textId="77777777" w:rsidR="00CB2D3C" w:rsidRPr="00DC05F6" w:rsidRDefault="00CB2D3C" w:rsidP="006E61D9">
            <w:pPr>
              <w:pStyle w:val="ListParagraph"/>
              <w:ind w:left="900" w:hanging="540"/>
              <w:jc w:val="center"/>
              <w:rPr>
                <w:rFonts w:ascii="Arial" w:hAnsi="Arial" w:cs="Arial"/>
                <w:b/>
                <w:sz w:val="20"/>
                <w:szCs w:val="20"/>
              </w:rPr>
            </w:pPr>
            <w:r w:rsidRPr="00DC05F6">
              <w:rPr>
                <w:rFonts w:ascii="Arial" w:hAnsi="Arial" w:cs="Arial"/>
                <w:b/>
                <w:sz w:val="20"/>
                <w:szCs w:val="20"/>
              </w:rPr>
              <w:t>Austin Campus</w:t>
            </w:r>
          </w:p>
        </w:tc>
        <w:tc>
          <w:tcPr>
            <w:tcW w:w="2520" w:type="dxa"/>
            <w:shd w:val="clear" w:color="auto" w:fill="FFFF00"/>
            <w:vAlign w:val="center"/>
          </w:tcPr>
          <w:p w14:paraId="27FB7F14" w14:textId="77777777" w:rsidR="00CB2D3C" w:rsidRPr="00DC05F6" w:rsidRDefault="00CB2D3C" w:rsidP="006E61D9">
            <w:pPr>
              <w:pStyle w:val="ListParagraph"/>
              <w:ind w:left="900" w:hanging="540"/>
              <w:jc w:val="center"/>
              <w:rPr>
                <w:rFonts w:ascii="Arial" w:hAnsi="Arial" w:cs="Arial"/>
                <w:b/>
                <w:sz w:val="20"/>
                <w:szCs w:val="20"/>
              </w:rPr>
            </w:pPr>
            <w:r w:rsidRPr="00DC05F6">
              <w:rPr>
                <w:rFonts w:ascii="Arial" w:hAnsi="Arial" w:cs="Arial"/>
                <w:b/>
                <w:sz w:val="20"/>
                <w:szCs w:val="20"/>
              </w:rPr>
              <w:t>Irving Campus</w:t>
            </w:r>
          </w:p>
        </w:tc>
        <w:tc>
          <w:tcPr>
            <w:tcW w:w="2945" w:type="dxa"/>
            <w:shd w:val="clear" w:color="auto" w:fill="FFFF00"/>
            <w:vAlign w:val="center"/>
          </w:tcPr>
          <w:p w14:paraId="7646EB8B" w14:textId="77777777" w:rsidR="00CB2D3C" w:rsidRPr="00DC05F6" w:rsidRDefault="00CB2D3C" w:rsidP="006E61D9">
            <w:pPr>
              <w:pStyle w:val="ListParagraph"/>
              <w:ind w:left="900" w:hanging="540"/>
              <w:jc w:val="center"/>
              <w:rPr>
                <w:rFonts w:ascii="Arial" w:hAnsi="Arial" w:cs="Arial"/>
                <w:b/>
                <w:sz w:val="20"/>
                <w:szCs w:val="20"/>
              </w:rPr>
            </w:pPr>
            <w:r w:rsidRPr="00DC05F6">
              <w:rPr>
                <w:rFonts w:ascii="Arial" w:hAnsi="Arial" w:cs="Arial"/>
                <w:b/>
                <w:sz w:val="20"/>
                <w:szCs w:val="20"/>
              </w:rPr>
              <w:t>San Antonio Campus</w:t>
            </w:r>
          </w:p>
        </w:tc>
        <w:tc>
          <w:tcPr>
            <w:tcW w:w="2450" w:type="dxa"/>
            <w:shd w:val="clear" w:color="auto" w:fill="FFFF00"/>
            <w:vAlign w:val="center"/>
          </w:tcPr>
          <w:p w14:paraId="19C72610" w14:textId="77777777" w:rsidR="00CB2D3C" w:rsidRPr="00DC05F6" w:rsidRDefault="00CB2D3C" w:rsidP="006E61D9">
            <w:pPr>
              <w:pStyle w:val="ListParagraph"/>
              <w:ind w:left="900" w:hanging="540"/>
              <w:jc w:val="center"/>
              <w:rPr>
                <w:rFonts w:ascii="Arial" w:hAnsi="Arial" w:cs="Arial"/>
                <w:b/>
                <w:sz w:val="20"/>
                <w:szCs w:val="20"/>
              </w:rPr>
            </w:pPr>
            <w:r w:rsidRPr="00DC05F6">
              <w:rPr>
                <w:rFonts w:ascii="Arial" w:hAnsi="Arial" w:cs="Arial"/>
                <w:b/>
                <w:sz w:val="20"/>
                <w:szCs w:val="20"/>
              </w:rPr>
              <w:t>Mesquite Center</w:t>
            </w:r>
          </w:p>
        </w:tc>
      </w:tr>
      <w:tr w:rsidR="00CB2D3C" w:rsidRPr="00DC05F6" w14:paraId="12AB783E" w14:textId="77777777" w:rsidTr="006E61D9">
        <w:tc>
          <w:tcPr>
            <w:tcW w:w="1885" w:type="dxa"/>
            <w:shd w:val="clear" w:color="auto" w:fill="92D050"/>
            <w:vAlign w:val="center"/>
          </w:tcPr>
          <w:p w14:paraId="4FE7E330" w14:textId="77777777" w:rsidR="00CB2D3C" w:rsidRPr="00DC05F6" w:rsidRDefault="00CB2D3C" w:rsidP="006E61D9">
            <w:pPr>
              <w:pStyle w:val="ListParagraph"/>
              <w:ind w:left="900" w:hanging="540"/>
              <w:jc w:val="center"/>
              <w:rPr>
                <w:rFonts w:ascii="Arial" w:hAnsi="Arial" w:cs="Arial"/>
                <w:b/>
                <w:sz w:val="20"/>
                <w:szCs w:val="20"/>
              </w:rPr>
            </w:pPr>
            <w:r w:rsidRPr="00DC05F6">
              <w:rPr>
                <w:rFonts w:ascii="Arial" w:hAnsi="Arial" w:cs="Arial"/>
                <w:b/>
                <w:sz w:val="20"/>
                <w:szCs w:val="20"/>
              </w:rPr>
              <w:t>New York</w:t>
            </w:r>
          </w:p>
        </w:tc>
        <w:tc>
          <w:tcPr>
            <w:tcW w:w="2430" w:type="dxa"/>
            <w:vAlign w:val="center"/>
          </w:tcPr>
          <w:p w14:paraId="0E037B16"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$22.50</w:t>
            </w:r>
          </w:p>
        </w:tc>
        <w:tc>
          <w:tcPr>
            <w:tcW w:w="2520" w:type="dxa"/>
            <w:vAlign w:val="center"/>
          </w:tcPr>
          <w:p w14:paraId="3695BBE2"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$20.50</w:t>
            </w:r>
          </w:p>
        </w:tc>
        <w:tc>
          <w:tcPr>
            <w:tcW w:w="2945" w:type="dxa"/>
            <w:vAlign w:val="center"/>
          </w:tcPr>
          <w:p w14:paraId="29558C1E"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$24.75</w:t>
            </w:r>
          </w:p>
        </w:tc>
        <w:tc>
          <w:tcPr>
            <w:tcW w:w="2450" w:type="dxa"/>
            <w:vAlign w:val="center"/>
          </w:tcPr>
          <w:p w14:paraId="51ED2B85"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$21.85</w:t>
            </w:r>
          </w:p>
        </w:tc>
      </w:tr>
      <w:tr w:rsidR="00CB2D3C" w:rsidRPr="00DC05F6" w14:paraId="58A69E50" w14:textId="77777777" w:rsidTr="006E61D9">
        <w:tc>
          <w:tcPr>
            <w:tcW w:w="1885" w:type="dxa"/>
            <w:shd w:val="clear" w:color="auto" w:fill="92D050"/>
            <w:vAlign w:val="center"/>
          </w:tcPr>
          <w:p w14:paraId="57309DB7" w14:textId="77777777" w:rsidR="00CB2D3C" w:rsidRPr="00DC05F6" w:rsidRDefault="00CB2D3C" w:rsidP="006E61D9">
            <w:pPr>
              <w:pStyle w:val="ListParagraph"/>
              <w:ind w:left="900" w:hanging="540"/>
              <w:jc w:val="center"/>
              <w:rPr>
                <w:rFonts w:ascii="Arial" w:hAnsi="Arial" w:cs="Arial"/>
                <w:b/>
                <w:sz w:val="20"/>
                <w:szCs w:val="20"/>
              </w:rPr>
            </w:pPr>
            <w:r w:rsidRPr="00DC05F6">
              <w:rPr>
                <w:rFonts w:ascii="Arial" w:hAnsi="Arial" w:cs="Arial"/>
                <w:b/>
                <w:sz w:val="20"/>
                <w:szCs w:val="20"/>
              </w:rPr>
              <w:t>California</w:t>
            </w:r>
          </w:p>
        </w:tc>
        <w:tc>
          <w:tcPr>
            <w:tcW w:w="2430" w:type="dxa"/>
            <w:vAlign w:val="center"/>
          </w:tcPr>
          <w:p w14:paraId="7F1F6259"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$31.75</w:t>
            </w:r>
          </w:p>
        </w:tc>
        <w:tc>
          <w:tcPr>
            <w:tcW w:w="2520" w:type="dxa"/>
            <w:vAlign w:val="center"/>
          </w:tcPr>
          <w:p w14:paraId="720CED9C"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$28.00</w:t>
            </w:r>
          </w:p>
        </w:tc>
        <w:tc>
          <w:tcPr>
            <w:tcW w:w="2945" w:type="dxa"/>
            <w:vAlign w:val="center"/>
          </w:tcPr>
          <w:p w14:paraId="75046E7B"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$34.90</w:t>
            </w:r>
          </w:p>
        </w:tc>
        <w:tc>
          <w:tcPr>
            <w:tcW w:w="2450" w:type="dxa"/>
            <w:vAlign w:val="center"/>
          </w:tcPr>
          <w:p w14:paraId="460F6BC7"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$33.00</w:t>
            </w:r>
          </w:p>
        </w:tc>
      </w:tr>
      <w:tr w:rsidR="00CB2D3C" w:rsidRPr="00DC05F6" w14:paraId="1A8C661C" w14:textId="77777777" w:rsidTr="006E61D9">
        <w:trPr>
          <w:trHeight w:val="70"/>
        </w:trPr>
        <w:tc>
          <w:tcPr>
            <w:tcW w:w="1885" w:type="dxa"/>
            <w:shd w:val="clear" w:color="auto" w:fill="92D050"/>
            <w:vAlign w:val="center"/>
          </w:tcPr>
          <w:p w14:paraId="0B1447EB" w14:textId="77777777" w:rsidR="00CB2D3C" w:rsidRPr="00DC05F6" w:rsidRDefault="00CB2D3C" w:rsidP="006E61D9">
            <w:pPr>
              <w:pStyle w:val="ListParagraph"/>
              <w:ind w:left="900" w:hanging="540"/>
              <w:jc w:val="center"/>
              <w:rPr>
                <w:rFonts w:ascii="Arial" w:hAnsi="Arial" w:cs="Arial"/>
                <w:b/>
                <w:sz w:val="20"/>
                <w:szCs w:val="20"/>
              </w:rPr>
            </w:pPr>
            <w:r w:rsidRPr="00DC05F6">
              <w:rPr>
                <w:rFonts w:ascii="Arial" w:hAnsi="Arial" w:cs="Arial"/>
                <w:b/>
                <w:sz w:val="20"/>
                <w:szCs w:val="20"/>
              </w:rPr>
              <w:t>Missouri</w:t>
            </w:r>
          </w:p>
        </w:tc>
        <w:tc>
          <w:tcPr>
            <w:tcW w:w="2430" w:type="dxa"/>
            <w:vAlign w:val="center"/>
          </w:tcPr>
          <w:p w14:paraId="2417C895"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$17.50</w:t>
            </w:r>
          </w:p>
        </w:tc>
        <w:tc>
          <w:tcPr>
            <w:tcW w:w="2520" w:type="dxa"/>
            <w:vAlign w:val="center"/>
          </w:tcPr>
          <w:p w14:paraId="3F76B72C"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$15.50</w:t>
            </w:r>
          </w:p>
        </w:tc>
        <w:tc>
          <w:tcPr>
            <w:tcW w:w="2945" w:type="dxa"/>
            <w:vAlign w:val="center"/>
          </w:tcPr>
          <w:p w14:paraId="485DF1EB"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$18.00</w:t>
            </w:r>
          </w:p>
        </w:tc>
        <w:tc>
          <w:tcPr>
            <w:tcW w:w="2450" w:type="dxa"/>
            <w:vAlign w:val="center"/>
          </w:tcPr>
          <w:p w14:paraId="5716A387" w14:textId="77777777" w:rsidR="00CB2D3C" w:rsidRPr="00DC05F6" w:rsidRDefault="00CB2D3C" w:rsidP="006E61D9">
            <w:pPr>
              <w:pStyle w:val="ListParagraph"/>
              <w:ind w:left="900" w:hanging="540"/>
              <w:jc w:val="center"/>
              <w:rPr>
                <w:rFonts w:ascii="Arial" w:hAnsi="Arial" w:cs="Arial"/>
                <w:sz w:val="20"/>
                <w:szCs w:val="20"/>
              </w:rPr>
            </w:pPr>
            <w:r w:rsidRPr="00DC05F6">
              <w:rPr>
                <w:rFonts w:ascii="Arial" w:hAnsi="Arial" w:cs="Arial"/>
                <w:sz w:val="20"/>
                <w:szCs w:val="20"/>
              </w:rPr>
              <w:t>$17.00</w:t>
            </w:r>
          </w:p>
        </w:tc>
      </w:tr>
    </w:tbl>
    <w:p w14:paraId="17360183" w14:textId="77777777" w:rsidR="00CB2D3C" w:rsidRPr="00DC05F6" w:rsidRDefault="00CB2D3C" w:rsidP="00CB2D3C">
      <w:pPr>
        <w:pStyle w:val="ListParagraph"/>
        <w:ind w:left="900" w:hanging="540"/>
        <w:rPr>
          <w:rFonts w:ascii="Arial" w:hAnsi="Arial" w:cs="Arial"/>
          <w:sz w:val="20"/>
          <w:szCs w:val="20"/>
        </w:rPr>
      </w:pPr>
    </w:p>
    <w:p w14:paraId="0DE4C10E" w14:textId="7BCBC3F3" w:rsidR="00CB2D3C" w:rsidRPr="00DC05F6" w:rsidRDefault="00CB2D3C" w:rsidP="00CB2D3C">
      <w:pPr>
        <w:pStyle w:val="ListParagraph"/>
        <w:ind w:left="900"/>
        <w:rPr>
          <w:rFonts w:ascii="Arial" w:hAnsi="Arial" w:cs="Arial"/>
          <w:sz w:val="20"/>
          <w:szCs w:val="20"/>
        </w:rPr>
      </w:pPr>
      <w:proofErr w:type="spellStart"/>
      <w:r w:rsidRPr="00DC05F6">
        <w:rPr>
          <w:rFonts w:ascii="Arial" w:hAnsi="Arial" w:cs="Arial"/>
          <w:sz w:val="20"/>
          <w:szCs w:val="20"/>
        </w:rPr>
        <w:t>DeVry</w:t>
      </w:r>
      <w:proofErr w:type="spellEnd"/>
      <w:r w:rsidRPr="00DC05F6">
        <w:rPr>
          <w:rFonts w:ascii="Arial" w:hAnsi="Arial" w:cs="Arial"/>
          <w:sz w:val="20"/>
          <w:szCs w:val="20"/>
        </w:rPr>
        <w:t xml:space="preserve"> University has just received notice and verification of new enrolments list below and wants to determine the least costly plan for filling the required order of welcome packe</w:t>
      </w:r>
      <w:r w:rsidR="00FB4114">
        <w:rPr>
          <w:rFonts w:ascii="Arial" w:hAnsi="Arial" w:cs="Arial"/>
          <w:sz w:val="20"/>
          <w:szCs w:val="20"/>
        </w:rPr>
        <w:t>ts for new entry point students.</w:t>
      </w:r>
    </w:p>
    <w:p w14:paraId="1BCEEDFC" w14:textId="77777777" w:rsidR="00CB2D3C" w:rsidRPr="00DC05F6" w:rsidRDefault="00CB2D3C" w:rsidP="00CB2D3C">
      <w:pPr>
        <w:pStyle w:val="ListParagraph"/>
        <w:rPr>
          <w:rFonts w:ascii="Arial" w:hAnsi="Arial" w:cs="Arial"/>
          <w:sz w:val="20"/>
          <w:szCs w:val="20"/>
        </w:rPr>
      </w:pPr>
    </w:p>
    <w:tbl>
      <w:tblPr>
        <w:tblStyle w:val="TableGrid"/>
        <w:tblW w:w="0" w:type="auto"/>
        <w:tblInd w:w="1327" w:type="dxa"/>
        <w:tblLook w:val="04A0" w:firstRow="1" w:lastRow="0" w:firstColumn="1" w:lastColumn="0" w:noHBand="0" w:noVBand="1"/>
      </w:tblPr>
      <w:tblGrid>
        <w:gridCol w:w="2875"/>
        <w:gridCol w:w="3240"/>
      </w:tblGrid>
      <w:tr w:rsidR="00CB2D3C" w:rsidRPr="00DC05F6" w14:paraId="0BF6C761" w14:textId="77777777" w:rsidTr="006E61D9">
        <w:tc>
          <w:tcPr>
            <w:tcW w:w="2875" w:type="dxa"/>
            <w:shd w:val="clear" w:color="auto" w:fill="D9D9D9" w:themeFill="background1" w:themeFillShade="D9"/>
          </w:tcPr>
          <w:p w14:paraId="6C8CA35A" w14:textId="77777777" w:rsidR="00CB2D3C" w:rsidRPr="00DC05F6" w:rsidRDefault="00CB2D3C" w:rsidP="006E61D9">
            <w:pPr>
              <w:pStyle w:val="ListParagraph"/>
              <w:ind w:left="0"/>
              <w:jc w:val="center"/>
              <w:rPr>
                <w:rFonts w:ascii="Arial" w:hAnsi="Arial" w:cs="Arial"/>
                <w:sz w:val="20"/>
                <w:szCs w:val="20"/>
              </w:rPr>
            </w:pPr>
          </w:p>
        </w:tc>
        <w:tc>
          <w:tcPr>
            <w:tcW w:w="3240" w:type="dxa"/>
            <w:shd w:val="clear" w:color="auto" w:fill="FFFF00"/>
          </w:tcPr>
          <w:p w14:paraId="6A63A67C" w14:textId="77777777" w:rsidR="00CB2D3C" w:rsidRPr="00DC05F6" w:rsidRDefault="00CB2D3C" w:rsidP="006E61D9">
            <w:pPr>
              <w:pStyle w:val="ListParagraph"/>
              <w:ind w:left="0"/>
              <w:jc w:val="center"/>
              <w:rPr>
                <w:rFonts w:ascii="Arial" w:hAnsi="Arial" w:cs="Arial"/>
                <w:b/>
                <w:sz w:val="20"/>
                <w:szCs w:val="20"/>
              </w:rPr>
            </w:pPr>
            <w:r w:rsidRPr="00DC05F6">
              <w:rPr>
                <w:rFonts w:ascii="Arial" w:hAnsi="Arial" w:cs="Arial"/>
                <w:b/>
                <w:sz w:val="20"/>
                <w:szCs w:val="20"/>
              </w:rPr>
              <w:t>New Enrollments</w:t>
            </w:r>
          </w:p>
        </w:tc>
      </w:tr>
      <w:tr w:rsidR="00CB2D3C" w:rsidRPr="00DC05F6" w14:paraId="7665206B" w14:textId="77777777" w:rsidTr="006E61D9">
        <w:tc>
          <w:tcPr>
            <w:tcW w:w="2875" w:type="dxa"/>
            <w:shd w:val="clear" w:color="auto" w:fill="92D050"/>
          </w:tcPr>
          <w:p w14:paraId="154B9009" w14:textId="77777777" w:rsidR="00CB2D3C" w:rsidRPr="00DC05F6" w:rsidRDefault="00CB2D3C" w:rsidP="006E61D9">
            <w:pPr>
              <w:pStyle w:val="ListParagraph"/>
              <w:ind w:left="0"/>
              <w:jc w:val="center"/>
              <w:rPr>
                <w:rFonts w:ascii="Arial" w:hAnsi="Arial" w:cs="Arial"/>
                <w:b/>
                <w:sz w:val="20"/>
                <w:szCs w:val="20"/>
              </w:rPr>
            </w:pPr>
            <w:r w:rsidRPr="00DC05F6">
              <w:rPr>
                <w:rFonts w:ascii="Arial" w:hAnsi="Arial" w:cs="Arial"/>
                <w:b/>
                <w:sz w:val="20"/>
                <w:szCs w:val="20"/>
              </w:rPr>
              <w:t>Austin Campus</w:t>
            </w:r>
          </w:p>
        </w:tc>
        <w:tc>
          <w:tcPr>
            <w:tcW w:w="3240" w:type="dxa"/>
          </w:tcPr>
          <w:p w14:paraId="0EE15ACD" w14:textId="77777777" w:rsidR="00CB2D3C" w:rsidRPr="00DC05F6" w:rsidRDefault="00CB2D3C" w:rsidP="006E61D9">
            <w:pPr>
              <w:pStyle w:val="ListParagraph"/>
              <w:ind w:left="0"/>
              <w:jc w:val="center"/>
              <w:rPr>
                <w:rFonts w:ascii="Arial" w:hAnsi="Arial" w:cs="Arial"/>
                <w:sz w:val="20"/>
                <w:szCs w:val="20"/>
              </w:rPr>
            </w:pPr>
            <w:r w:rsidRPr="00DC05F6">
              <w:rPr>
                <w:rFonts w:ascii="Arial" w:hAnsi="Arial" w:cs="Arial"/>
                <w:sz w:val="20"/>
                <w:szCs w:val="20"/>
              </w:rPr>
              <w:t>643</w:t>
            </w:r>
          </w:p>
        </w:tc>
      </w:tr>
      <w:tr w:rsidR="00CB2D3C" w:rsidRPr="00DC05F6" w14:paraId="25AEDFE9" w14:textId="77777777" w:rsidTr="006E61D9">
        <w:tc>
          <w:tcPr>
            <w:tcW w:w="2875" w:type="dxa"/>
            <w:shd w:val="clear" w:color="auto" w:fill="92D050"/>
          </w:tcPr>
          <w:p w14:paraId="2099A0AF" w14:textId="77777777" w:rsidR="00CB2D3C" w:rsidRPr="00DC05F6" w:rsidRDefault="00CB2D3C" w:rsidP="006E61D9">
            <w:pPr>
              <w:pStyle w:val="ListParagraph"/>
              <w:ind w:left="0"/>
              <w:jc w:val="center"/>
              <w:rPr>
                <w:rFonts w:ascii="Arial" w:hAnsi="Arial" w:cs="Arial"/>
                <w:b/>
                <w:sz w:val="20"/>
                <w:szCs w:val="20"/>
              </w:rPr>
            </w:pPr>
            <w:r w:rsidRPr="00DC05F6">
              <w:rPr>
                <w:rFonts w:ascii="Arial" w:hAnsi="Arial" w:cs="Arial"/>
                <w:b/>
                <w:sz w:val="20"/>
                <w:szCs w:val="20"/>
              </w:rPr>
              <w:t>Irving Campus</w:t>
            </w:r>
          </w:p>
        </w:tc>
        <w:tc>
          <w:tcPr>
            <w:tcW w:w="3240" w:type="dxa"/>
          </w:tcPr>
          <w:p w14:paraId="40B61E22" w14:textId="77777777" w:rsidR="00CB2D3C" w:rsidRPr="00DC05F6" w:rsidRDefault="00CB2D3C" w:rsidP="006E61D9">
            <w:pPr>
              <w:pStyle w:val="ListParagraph"/>
              <w:ind w:left="0"/>
              <w:jc w:val="center"/>
              <w:rPr>
                <w:rFonts w:ascii="Arial" w:hAnsi="Arial" w:cs="Arial"/>
                <w:sz w:val="20"/>
                <w:szCs w:val="20"/>
              </w:rPr>
            </w:pPr>
            <w:r w:rsidRPr="00DC05F6">
              <w:rPr>
                <w:rFonts w:ascii="Arial" w:hAnsi="Arial" w:cs="Arial"/>
                <w:sz w:val="20"/>
                <w:szCs w:val="20"/>
              </w:rPr>
              <w:t>555</w:t>
            </w:r>
          </w:p>
        </w:tc>
      </w:tr>
      <w:tr w:rsidR="00CB2D3C" w:rsidRPr="00DC05F6" w14:paraId="7B950170" w14:textId="77777777" w:rsidTr="006E61D9">
        <w:tc>
          <w:tcPr>
            <w:tcW w:w="2875" w:type="dxa"/>
            <w:shd w:val="clear" w:color="auto" w:fill="92D050"/>
          </w:tcPr>
          <w:p w14:paraId="40D0B427" w14:textId="77777777" w:rsidR="00CB2D3C" w:rsidRPr="00DC05F6" w:rsidRDefault="00CB2D3C" w:rsidP="006E61D9">
            <w:pPr>
              <w:pStyle w:val="ListParagraph"/>
              <w:ind w:left="0"/>
              <w:jc w:val="center"/>
              <w:rPr>
                <w:rFonts w:ascii="Arial" w:hAnsi="Arial" w:cs="Arial"/>
                <w:b/>
                <w:sz w:val="20"/>
                <w:szCs w:val="20"/>
              </w:rPr>
            </w:pPr>
            <w:r w:rsidRPr="00DC05F6">
              <w:rPr>
                <w:rFonts w:ascii="Arial" w:hAnsi="Arial" w:cs="Arial"/>
                <w:b/>
                <w:sz w:val="20"/>
                <w:szCs w:val="20"/>
              </w:rPr>
              <w:t>San Antonio Campus</w:t>
            </w:r>
          </w:p>
        </w:tc>
        <w:tc>
          <w:tcPr>
            <w:tcW w:w="3240" w:type="dxa"/>
          </w:tcPr>
          <w:p w14:paraId="219C1316" w14:textId="77777777" w:rsidR="00CB2D3C" w:rsidRPr="00DC05F6" w:rsidRDefault="00CB2D3C" w:rsidP="006E61D9">
            <w:pPr>
              <w:pStyle w:val="ListParagraph"/>
              <w:ind w:left="0"/>
              <w:jc w:val="center"/>
              <w:rPr>
                <w:rFonts w:ascii="Arial" w:hAnsi="Arial" w:cs="Arial"/>
                <w:sz w:val="20"/>
                <w:szCs w:val="20"/>
              </w:rPr>
            </w:pPr>
            <w:r w:rsidRPr="00DC05F6">
              <w:rPr>
                <w:rFonts w:ascii="Arial" w:hAnsi="Arial" w:cs="Arial"/>
                <w:sz w:val="20"/>
                <w:szCs w:val="20"/>
              </w:rPr>
              <w:t>2077</w:t>
            </w:r>
          </w:p>
        </w:tc>
      </w:tr>
      <w:tr w:rsidR="00CB2D3C" w:rsidRPr="00DC05F6" w14:paraId="4C6204AE" w14:textId="77777777" w:rsidTr="006E61D9">
        <w:tc>
          <w:tcPr>
            <w:tcW w:w="2875" w:type="dxa"/>
            <w:shd w:val="clear" w:color="auto" w:fill="92D050"/>
          </w:tcPr>
          <w:p w14:paraId="1E652CB6" w14:textId="77777777" w:rsidR="00CB2D3C" w:rsidRPr="00DC05F6" w:rsidRDefault="00CB2D3C" w:rsidP="006E61D9">
            <w:pPr>
              <w:pStyle w:val="ListParagraph"/>
              <w:ind w:left="0"/>
              <w:jc w:val="center"/>
              <w:rPr>
                <w:rFonts w:ascii="Arial" w:hAnsi="Arial" w:cs="Arial"/>
                <w:b/>
                <w:sz w:val="20"/>
                <w:szCs w:val="20"/>
              </w:rPr>
            </w:pPr>
            <w:r w:rsidRPr="00DC05F6">
              <w:rPr>
                <w:rFonts w:ascii="Arial" w:hAnsi="Arial" w:cs="Arial"/>
                <w:b/>
                <w:sz w:val="20"/>
                <w:szCs w:val="20"/>
              </w:rPr>
              <w:t>Mesquite Campus</w:t>
            </w:r>
          </w:p>
        </w:tc>
        <w:tc>
          <w:tcPr>
            <w:tcW w:w="3240" w:type="dxa"/>
          </w:tcPr>
          <w:p w14:paraId="2A7101E2" w14:textId="77777777" w:rsidR="00CB2D3C" w:rsidRPr="00DC05F6" w:rsidRDefault="00CB2D3C" w:rsidP="006E61D9">
            <w:pPr>
              <w:pStyle w:val="ListParagraph"/>
              <w:ind w:left="0"/>
              <w:jc w:val="center"/>
              <w:rPr>
                <w:rFonts w:ascii="Arial" w:hAnsi="Arial" w:cs="Arial"/>
                <w:sz w:val="20"/>
                <w:szCs w:val="20"/>
              </w:rPr>
            </w:pPr>
            <w:r w:rsidRPr="00DC05F6">
              <w:rPr>
                <w:rFonts w:ascii="Arial" w:hAnsi="Arial" w:cs="Arial"/>
                <w:sz w:val="20"/>
                <w:szCs w:val="20"/>
              </w:rPr>
              <w:t>704</w:t>
            </w:r>
          </w:p>
        </w:tc>
      </w:tr>
    </w:tbl>
    <w:p w14:paraId="675A6F49" w14:textId="77777777" w:rsidR="00CB2D3C" w:rsidRPr="00DC05F6" w:rsidRDefault="00CB2D3C" w:rsidP="00CB2D3C">
      <w:pPr>
        <w:pStyle w:val="ListParagraph"/>
        <w:ind w:left="900" w:hanging="540"/>
        <w:rPr>
          <w:rFonts w:ascii="Arial" w:hAnsi="Arial" w:cs="Arial"/>
          <w:sz w:val="20"/>
          <w:szCs w:val="20"/>
        </w:rPr>
      </w:pPr>
    </w:p>
    <w:p w14:paraId="136C28D3" w14:textId="108C288A"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 xml:space="preserve">Once paper is complete with exception to the conclusion, create the following </w:t>
      </w:r>
      <w:r w:rsidR="00FB4114">
        <w:rPr>
          <w:rFonts w:ascii="Arial" w:hAnsi="Arial" w:cs="Arial"/>
          <w:sz w:val="20"/>
          <w:szCs w:val="20"/>
        </w:rPr>
        <w:t>linear p</w:t>
      </w:r>
      <w:r w:rsidRPr="00DC05F6">
        <w:rPr>
          <w:rFonts w:ascii="Arial" w:hAnsi="Arial" w:cs="Arial"/>
          <w:sz w:val="20"/>
          <w:szCs w:val="20"/>
        </w:rPr>
        <w:t xml:space="preserve">rogramming (LP) model based on the case above creating a new Microsoft Excel workbook naming the first sheet </w:t>
      </w:r>
      <w:r w:rsidR="00FB4114">
        <w:rPr>
          <w:rFonts w:ascii="Arial" w:hAnsi="Arial" w:cs="Arial"/>
          <w:sz w:val="20"/>
          <w:szCs w:val="20"/>
        </w:rPr>
        <w:t>Welcome Packet Shipping.</w:t>
      </w:r>
    </w:p>
    <w:p w14:paraId="3766F04F" w14:textId="77777777" w:rsidR="00CB2D3C" w:rsidRPr="00DC05F6" w:rsidRDefault="00CB2D3C" w:rsidP="00CB2D3C">
      <w:pPr>
        <w:pStyle w:val="ListParagraph"/>
        <w:ind w:left="900"/>
        <w:rPr>
          <w:rFonts w:ascii="Arial" w:hAnsi="Arial" w:cs="Arial"/>
          <w:sz w:val="20"/>
          <w:szCs w:val="20"/>
        </w:rPr>
      </w:pPr>
    </w:p>
    <w:p w14:paraId="031DCF62" w14:textId="0A819838"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Use the illustration below as a guide to set</w:t>
      </w:r>
      <w:r w:rsidR="00FB4114">
        <w:rPr>
          <w:rFonts w:ascii="Arial" w:hAnsi="Arial" w:cs="Arial"/>
          <w:sz w:val="20"/>
          <w:szCs w:val="20"/>
        </w:rPr>
        <w:t xml:space="preserve"> up and format the linear p</w:t>
      </w:r>
      <w:r w:rsidRPr="00DC05F6">
        <w:rPr>
          <w:rFonts w:ascii="Arial" w:hAnsi="Arial" w:cs="Arial"/>
          <w:sz w:val="20"/>
          <w:szCs w:val="20"/>
        </w:rPr>
        <w:t>rogramming (LP) model.</w:t>
      </w:r>
    </w:p>
    <w:p w14:paraId="29A99D6C" w14:textId="77777777" w:rsidR="00CB2D3C" w:rsidRPr="00DC05F6" w:rsidRDefault="00CB2D3C" w:rsidP="00CB2D3C">
      <w:pPr>
        <w:ind w:left="360"/>
        <w:rPr>
          <w:rFonts w:ascii="Arial" w:hAnsi="Arial" w:cs="Arial"/>
          <w:sz w:val="20"/>
          <w:szCs w:val="20"/>
        </w:rPr>
      </w:pPr>
      <w:r w:rsidRPr="00DC05F6">
        <w:rPr>
          <w:rFonts w:ascii="Arial" w:hAnsi="Arial" w:cs="Arial"/>
          <w:noProof/>
          <w:sz w:val="20"/>
          <w:szCs w:val="20"/>
        </w:rPr>
        <w:lastRenderedPageBreak/>
        <w:drawing>
          <wp:inline distT="0" distB="0" distL="0" distR="0" wp14:anchorId="37F13344" wp14:editId="3B488089">
            <wp:extent cx="7981950" cy="4040308"/>
            <wp:effectExtent l="95250" t="95250" r="95250" b="939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989189" cy="404397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B090243" w14:textId="77777777" w:rsidR="00CB2D3C" w:rsidRPr="00DC05F6" w:rsidRDefault="00CB2D3C" w:rsidP="00CB2D3C">
      <w:pPr>
        <w:rPr>
          <w:rFonts w:ascii="Arial" w:hAnsi="Arial" w:cs="Arial"/>
          <w:sz w:val="20"/>
          <w:szCs w:val="20"/>
        </w:rPr>
      </w:pPr>
    </w:p>
    <w:p w14:paraId="53A8C6DD" w14:textId="77777777"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In cell B17 based on the illustration above, place an optimization function:  =</w:t>
      </w:r>
      <w:proofErr w:type="gramStart"/>
      <w:r w:rsidRPr="00DC05F6">
        <w:rPr>
          <w:rFonts w:ascii="Arial" w:hAnsi="Arial" w:cs="Arial"/>
          <w:sz w:val="20"/>
          <w:szCs w:val="20"/>
        </w:rPr>
        <w:t>SUMPRODUCT(</w:t>
      </w:r>
      <w:proofErr w:type="gramEnd"/>
      <w:r w:rsidRPr="00DC05F6">
        <w:rPr>
          <w:rFonts w:ascii="Arial" w:hAnsi="Arial" w:cs="Arial"/>
          <w:sz w:val="20"/>
          <w:szCs w:val="20"/>
        </w:rPr>
        <w:t>B4:E6,B10:E12) and the goal of this function is to output the optimal and or lowest cost to ship welcome packets.</w:t>
      </w:r>
    </w:p>
    <w:p w14:paraId="0CE1F650" w14:textId="77777777" w:rsidR="00CB2D3C" w:rsidRPr="00DC05F6" w:rsidRDefault="00CB2D3C" w:rsidP="00CB2D3C">
      <w:pPr>
        <w:pStyle w:val="ListParagraph"/>
        <w:ind w:left="900" w:hanging="540"/>
        <w:rPr>
          <w:rFonts w:ascii="Arial" w:hAnsi="Arial" w:cs="Arial"/>
          <w:sz w:val="20"/>
          <w:szCs w:val="20"/>
        </w:rPr>
      </w:pPr>
    </w:p>
    <w:p w14:paraId="53B30F5D" w14:textId="4F2C1512"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 xml:space="preserve">In cells, B12 through E12, include a function to total </w:t>
      </w:r>
      <w:r w:rsidR="00FB4114">
        <w:rPr>
          <w:rFonts w:ascii="Arial" w:hAnsi="Arial" w:cs="Arial"/>
          <w:sz w:val="20"/>
          <w:szCs w:val="20"/>
        </w:rPr>
        <w:t xml:space="preserve">welcome packets to be shipped. </w:t>
      </w:r>
      <w:r w:rsidRPr="00DC05F6">
        <w:rPr>
          <w:rFonts w:ascii="Arial" w:hAnsi="Arial" w:cs="Arial"/>
          <w:sz w:val="20"/>
          <w:szCs w:val="20"/>
        </w:rPr>
        <w:t>For example, the function in cell B12 will be: =</w:t>
      </w:r>
      <w:proofErr w:type="gramStart"/>
      <w:r w:rsidRPr="00DC05F6">
        <w:rPr>
          <w:rFonts w:ascii="Arial" w:hAnsi="Arial" w:cs="Arial"/>
          <w:sz w:val="20"/>
          <w:szCs w:val="20"/>
        </w:rPr>
        <w:t>SUM(</w:t>
      </w:r>
      <w:proofErr w:type="gramEnd"/>
      <w:r w:rsidRPr="00DC05F6">
        <w:rPr>
          <w:rFonts w:ascii="Arial" w:hAnsi="Arial" w:cs="Arial"/>
          <w:sz w:val="20"/>
          <w:szCs w:val="20"/>
        </w:rPr>
        <w:t>B10:B12).</w:t>
      </w:r>
    </w:p>
    <w:p w14:paraId="17613463" w14:textId="77777777" w:rsidR="00CB2D3C" w:rsidRPr="00DC05F6" w:rsidRDefault="00CB2D3C" w:rsidP="00CB2D3C">
      <w:pPr>
        <w:pStyle w:val="ListParagraph"/>
        <w:ind w:left="900" w:hanging="540"/>
        <w:rPr>
          <w:rFonts w:ascii="Arial" w:hAnsi="Arial" w:cs="Arial"/>
          <w:sz w:val="20"/>
          <w:szCs w:val="20"/>
        </w:rPr>
      </w:pPr>
    </w:p>
    <w:p w14:paraId="07236607" w14:textId="1EA5CBF9"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In cells, F10 through F12, include a function to total welcome packets</w:t>
      </w:r>
      <w:r w:rsidR="00FB4114">
        <w:rPr>
          <w:rFonts w:ascii="Arial" w:hAnsi="Arial" w:cs="Arial"/>
          <w:sz w:val="20"/>
          <w:szCs w:val="20"/>
        </w:rPr>
        <w:t xml:space="preserve"> used by distributor location. </w:t>
      </w:r>
      <w:r w:rsidRPr="00DC05F6">
        <w:rPr>
          <w:rFonts w:ascii="Arial" w:hAnsi="Arial" w:cs="Arial"/>
          <w:sz w:val="20"/>
          <w:szCs w:val="20"/>
        </w:rPr>
        <w:t>For example, t</w:t>
      </w:r>
      <w:r w:rsidR="00FB4114">
        <w:rPr>
          <w:rFonts w:ascii="Arial" w:hAnsi="Arial" w:cs="Arial"/>
          <w:sz w:val="20"/>
          <w:szCs w:val="20"/>
        </w:rPr>
        <w:t>he function in cell F10 will be</w:t>
      </w:r>
      <w:r w:rsidRPr="00DC05F6">
        <w:rPr>
          <w:rFonts w:ascii="Arial" w:hAnsi="Arial" w:cs="Arial"/>
          <w:sz w:val="20"/>
          <w:szCs w:val="20"/>
        </w:rPr>
        <w:t xml:space="preserve"> =</w:t>
      </w:r>
      <w:proofErr w:type="gramStart"/>
      <w:r w:rsidRPr="00DC05F6">
        <w:rPr>
          <w:rFonts w:ascii="Arial" w:hAnsi="Arial" w:cs="Arial"/>
          <w:sz w:val="20"/>
          <w:szCs w:val="20"/>
        </w:rPr>
        <w:t>SUM(</w:t>
      </w:r>
      <w:proofErr w:type="gramEnd"/>
      <w:r w:rsidRPr="00DC05F6">
        <w:rPr>
          <w:rFonts w:ascii="Arial" w:hAnsi="Arial" w:cs="Arial"/>
          <w:sz w:val="20"/>
          <w:szCs w:val="20"/>
        </w:rPr>
        <w:t>B10:E10).</w:t>
      </w:r>
    </w:p>
    <w:p w14:paraId="740DC686" w14:textId="77777777" w:rsidR="00CB2D3C" w:rsidRPr="00DC05F6" w:rsidRDefault="00CB2D3C" w:rsidP="00CB2D3C">
      <w:pPr>
        <w:pStyle w:val="ListParagraph"/>
        <w:ind w:left="900" w:hanging="540"/>
        <w:rPr>
          <w:rFonts w:ascii="Arial" w:hAnsi="Arial" w:cs="Arial"/>
          <w:sz w:val="20"/>
          <w:szCs w:val="20"/>
        </w:rPr>
      </w:pPr>
    </w:p>
    <w:p w14:paraId="4F85F46C" w14:textId="62E3C7D3"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 xml:space="preserve">Now, that the </w:t>
      </w:r>
      <w:r w:rsidR="00FB4114">
        <w:rPr>
          <w:rFonts w:ascii="Arial" w:hAnsi="Arial" w:cs="Arial"/>
          <w:sz w:val="20"/>
          <w:szCs w:val="20"/>
        </w:rPr>
        <w:t>linear p</w:t>
      </w:r>
      <w:r w:rsidRPr="00DC05F6">
        <w:rPr>
          <w:rFonts w:ascii="Arial" w:hAnsi="Arial" w:cs="Arial"/>
          <w:sz w:val="20"/>
          <w:szCs w:val="20"/>
        </w:rPr>
        <w:t>rogramming (LP) model is setup, be sure the Solver add in is installed in Microsoft Excel and the Excel application in Citrix alrea</w:t>
      </w:r>
      <w:r w:rsidR="00FB4114">
        <w:rPr>
          <w:rFonts w:ascii="Arial" w:hAnsi="Arial" w:cs="Arial"/>
          <w:sz w:val="20"/>
          <w:szCs w:val="20"/>
        </w:rPr>
        <w:t xml:space="preserve">dy has this feature installed. </w:t>
      </w:r>
      <w:proofErr w:type="gramStart"/>
      <w:r w:rsidRPr="00DC05F6">
        <w:rPr>
          <w:rFonts w:ascii="Arial" w:hAnsi="Arial" w:cs="Arial"/>
          <w:sz w:val="20"/>
          <w:szCs w:val="20"/>
        </w:rPr>
        <w:t>This is a free add-in and if using a personal copy of Microsoft Excel, see</w:t>
      </w:r>
      <w:proofErr w:type="gramEnd"/>
      <w:r w:rsidRPr="00DC05F6">
        <w:rPr>
          <w:rFonts w:ascii="Arial" w:hAnsi="Arial" w:cs="Arial"/>
          <w:sz w:val="20"/>
          <w:szCs w:val="20"/>
        </w:rPr>
        <w:t xml:space="preserve"> the </w:t>
      </w:r>
      <w:r w:rsidR="00FB4114">
        <w:rPr>
          <w:rFonts w:ascii="Arial" w:hAnsi="Arial" w:cs="Arial"/>
          <w:sz w:val="20"/>
          <w:szCs w:val="20"/>
        </w:rPr>
        <w:t>directions below from Microsoft.</w:t>
      </w:r>
      <w:r w:rsidRPr="00DC05F6">
        <w:rPr>
          <w:rFonts w:ascii="Arial" w:hAnsi="Arial" w:cs="Arial"/>
          <w:sz w:val="20"/>
          <w:szCs w:val="20"/>
        </w:rPr>
        <w:t xml:space="preserve"> </w:t>
      </w:r>
    </w:p>
    <w:p w14:paraId="60FEA2E2" w14:textId="77777777" w:rsidR="00CB2D3C" w:rsidRPr="00DC05F6" w:rsidRDefault="00CB2D3C" w:rsidP="00CB2D3C">
      <w:pPr>
        <w:pStyle w:val="ListParagraph"/>
        <w:ind w:left="900" w:hanging="540"/>
        <w:rPr>
          <w:rFonts w:ascii="Arial" w:hAnsi="Arial" w:cs="Arial"/>
          <w:sz w:val="20"/>
          <w:szCs w:val="20"/>
        </w:rPr>
      </w:pPr>
    </w:p>
    <w:p w14:paraId="23BB952A" w14:textId="48AC438D" w:rsidR="00CB2D3C" w:rsidRPr="00DC05F6" w:rsidRDefault="00FB4114" w:rsidP="00CB2D3C">
      <w:pPr>
        <w:pStyle w:val="ListParagraph"/>
        <w:ind w:left="900"/>
        <w:rPr>
          <w:rFonts w:ascii="Arial" w:hAnsi="Arial" w:cs="Arial"/>
          <w:sz w:val="20"/>
          <w:szCs w:val="20"/>
        </w:rPr>
      </w:pPr>
      <w:proofErr w:type="gramStart"/>
      <w:r>
        <w:rPr>
          <w:rFonts w:ascii="Arial" w:hAnsi="Arial" w:cs="Arial"/>
          <w:sz w:val="20"/>
          <w:szCs w:val="20"/>
        </w:rPr>
        <w:t>Microsoft, (2016).</w:t>
      </w:r>
      <w:proofErr w:type="gramEnd"/>
      <w:r>
        <w:rPr>
          <w:rFonts w:ascii="Arial" w:hAnsi="Arial" w:cs="Arial"/>
          <w:sz w:val="20"/>
          <w:szCs w:val="20"/>
        </w:rPr>
        <w:t xml:space="preserve"> Load the solver add-in: </w:t>
      </w:r>
      <w:r w:rsidR="00CB2D3C" w:rsidRPr="00DC05F6">
        <w:rPr>
          <w:rFonts w:ascii="Arial" w:hAnsi="Arial" w:cs="Arial"/>
          <w:sz w:val="20"/>
          <w:szCs w:val="20"/>
        </w:rPr>
        <w:t xml:space="preserve">Applies </w:t>
      </w:r>
      <w:r>
        <w:rPr>
          <w:rFonts w:ascii="Arial" w:hAnsi="Arial" w:cs="Arial"/>
          <w:sz w:val="20"/>
          <w:szCs w:val="20"/>
        </w:rPr>
        <w:t xml:space="preserve">to Excel 2013 and 2016. </w:t>
      </w:r>
      <w:r w:rsidR="00CB2D3C" w:rsidRPr="00DC05F6">
        <w:rPr>
          <w:rFonts w:ascii="Arial" w:hAnsi="Arial" w:cs="Arial"/>
          <w:sz w:val="20"/>
          <w:szCs w:val="20"/>
        </w:rPr>
        <w:t xml:space="preserve">Retrieved from </w:t>
      </w:r>
      <w:hyperlink r:id="rId7" w:history="1">
        <w:r w:rsidR="00CB2D3C" w:rsidRPr="00DC05F6">
          <w:rPr>
            <w:rStyle w:val="Hyperlink"/>
            <w:rFonts w:ascii="Arial" w:hAnsi="Arial" w:cs="Arial"/>
            <w:sz w:val="20"/>
            <w:szCs w:val="20"/>
          </w:rPr>
          <w:t>https://support.office.com/en-us/article/Load-the-Solver-Add-in-ec994cd0-a396-4bf3-a5dd-feda369cef37</w:t>
        </w:r>
      </w:hyperlink>
      <w:r w:rsidR="00CB2D3C" w:rsidRPr="00DC05F6">
        <w:rPr>
          <w:rFonts w:ascii="Arial" w:hAnsi="Arial" w:cs="Arial"/>
          <w:sz w:val="20"/>
          <w:szCs w:val="20"/>
        </w:rPr>
        <w:t xml:space="preserve"> </w:t>
      </w:r>
    </w:p>
    <w:p w14:paraId="6E5636A9" w14:textId="77777777" w:rsidR="00CB2D3C" w:rsidRPr="00DC05F6" w:rsidRDefault="00CB2D3C" w:rsidP="00CB2D3C">
      <w:pPr>
        <w:pStyle w:val="ListParagraph"/>
        <w:ind w:left="900" w:hanging="540"/>
        <w:rPr>
          <w:rFonts w:ascii="Arial" w:hAnsi="Arial" w:cs="Arial"/>
          <w:sz w:val="20"/>
          <w:szCs w:val="20"/>
        </w:rPr>
      </w:pPr>
    </w:p>
    <w:p w14:paraId="7C7BD964" w14:textId="77777777"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Once solver is installed, this tool can be accessed through the Data tab.</w:t>
      </w:r>
    </w:p>
    <w:p w14:paraId="364FD607" w14:textId="77777777" w:rsidR="00CB2D3C" w:rsidRPr="00DC05F6" w:rsidRDefault="00CB2D3C" w:rsidP="00CB2D3C">
      <w:pPr>
        <w:pStyle w:val="ListParagraph"/>
        <w:rPr>
          <w:rFonts w:ascii="Arial" w:hAnsi="Arial" w:cs="Arial"/>
          <w:sz w:val="20"/>
          <w:szCs w:val="20"/>
        </w:rPr>
      </w:pPr>
    </w:p>
    <w:p w14:paraId="2FD29865" w14:textId="20013FA2"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Once activated, your goal is to find the optimal solution</w:t>
      </w:r>
      <w:r w:rsidR="003B148A">
        <w:rPr>
          <w:rFonts w:ascii="Arial" w:hAnsi="Arial" w:cs="Arial"/>
          <w:sz w:val="20"/>
          <w:szCs w:val="20"/>
        </w:rPr>
        <w:t>,</w:t>
      </w:r>
      <w:r w:rsidRPr="00DC05F6">
        <w:rPr>
          <w:rFonts w:ascii="Arial" w:hAnsi="Arial" w:cs="Arial"/>
          <w:sz w:val="20"/>
          <w:szCs w:val="20"/>
        </w:rPr>
        <w:t xml:space="preserve"> which is the case is the lowest possible cost to ship all welcome packets to the four campus locations from the three distribution sites. </w:t>
      </w:r>
    </w:p>
    <w:p w14:paraId="3D2D29F7" w14:textId="77777777" w:rsidR="00CB2D3C" w:rsidRPr="00DC05F6" w:rsidRDefault="00CB2D3C" w:rsidP="00CB2D3C">
      <w:pPr>
        <w:pStyle w:val="ListParagraph"/>
        <w:rPr>
          <w:rFonts w:ascii="Arial" w:hAnsi="Arial" w:cs="Arial"/>
          <w:sz w:val="20"/>
          <w:szCs w:val="20"/>
        </w:rPr>
      </w:pPr>
    </w:p>
    <w:p w14:paraId="08AFC951" w14:textId="702BD2D2" w:rsidR="00CB2D3C" w:rsidRPr="00DC05F6" w:rsidRDefault="003B148A" w:rsidP="00CB2D3C">
      <w:pPr>
        <w:pStyle w:val="ListParagraph"/>
        <w:numPr>
          <w:ilvl w:val="0"/>
          <w:numId w:val="1"/>
        </w:numPr>
        <w:ind w:left="900" w:hanging="540"/>
        <w:rPr>
          <w:rFonts w:ascii="Arial" w:hAnsi="Arial" w:cs="Arial"/>
          <w:sz w:val="20"/>
          <w:szCs w:val="20"/>
        </w:rPr>
      </w:pPr>
      <w:r>
        <w:rPr>
          <w:rFonts w:ascii="Arial" w:hAnsi="Arial" w:cs="Arial"/>
          <w:sz w:val="20"/>
          <w:szCs w:val="20"/>
        </w:rPr>
        <w:t>The Set Objective will be total c</w:t>
      </w:r>
      <w:r w:rsidR="00CB2D3C" w:rsidRPr="00DC05F6">
        <w:rPr>
          <w:rFonts w:ascii="Arial" w:hAnsi="Arial" w:cs="Arial"/>
          <w:sz w:val="20"/>
          <w:szCs w:val="20"/>
        </w:rPr>
        <w:t>ost</w:t>
      </w:r>
      <w:r>
        <w:rPr>
          <w:rFonts w:ascii="Arial" w:hAnsi="Arial" w:cs="Arial"/>
          <w:sz w:val="20"/>
          <w:szCs w:val="20"/>
        </w:rPr>
        <w:t>.</w:t>
      </w:r>
    </w:p>
    <w:p w14:paraId="5ACAE112" w14:textId="77777777" w:rsidR="00CB2D3C" w:rsidRPr="00DC05F6" w:rsidRDefault="00CB2D3C" w:rsidP="00CB2D3C">
      <w:pPr>
        <w:pStyle w:val="ListParagraph"/>
        <w:rPr>
          <w:rFonts w:ascii="Arial" w:hAnsi="Arial" w:cs="Arial"/>
          <w:sz w:val="20"/>
          <w:szCs w:val="20"/>
        </w:rPr>
      </w:pPr>
    </w:p>
    <w:p w14:paraId="342955AB" w14:textId="22AD9F4A" w:rsidR="00CB2D3C" w:rsidRPr="00DC05F6" w:rsidRDefault="003B148A" w:rsidP="00CB2D3C">
      <w:pPr>
        <w:pStyle w:val="ListParagraph"/>
        <w:numPr>
          <w:ilvl w:val="0"/>
          <w:numId w:val="1"/>
        </w:numPr>
        <w:ind w:left="900" w:hanging="540"/>
        <w:rPr>
          <w:rFonts w:ascii="Arial" w:hAnsi="Arial" w:cs="Arial"/>
          <w:sz w:val="20"/>
          <w:szCs w:val="20"/>
        </w:rPr>
      </w:pPr>
      <w:r>
        <w:rPr>
          <w:rFonts w:ascii="Arial" w:hAnsi="Arial" w:cs="Arial"/>
          <w:sz w:val="20"/>
          <w:szCs w:val="20"/>
        </w:rPr>
        <w:t>The By Changing Variable Cells</w:t>
      </w:r>
      <w:r w:rsidR="00CB2D3C" w:rsidRPr="00DC05F6">
        <w:rPr>
          <w:rFonts w:ascii="Arial" w:hAnsi="Arial" w:cs="Arial"/>
          <w:sz w:val="20"/>
          <w:szCs w:val="20"/>
        </w:rPr>
        <w:t xml:space="preserve"> will be a</w:t>
      </w:r>
      <w:r>
        <w:rPr>
          <w:rFonts w:ascii="Arial" w:hAnsi="Arial" w:cs="Arial"/>
          <w:sz w:val="20"/>
          <w:szCs w:val="20"/>
        </w:rPr>
        <w:t xml:space="preserve">ll cells from B10 through E12. </w:t>
      </w:r>
      <w:r w:rsidR="00CB2D3C" w:rsidRPr="00DC05F6">
        <w:rPr>
          <w:rFonts w:ascii="Arial" w:hAnsi="Arial" w:cs="Arial"/>
          <w:sz w:val="20"/>
          <w:szCs w:val="20"/>
        </w:rPr>
        <w:t xml:space="preserve">These are the cells with purpose for manipulation. </w:t>
      </w:r>
    </w:p>
    <w:p w14:paraId="30C84AB4" w14:textId="77777777" w:rsidR="00CB2D3C" w:rsidRPr="00DC05F6" w:rsidRDefault="00CB2D3C" w:rsidP="00CB2D3C">
      <w:pPr>
        <w:pStyle w:val="ListParagraph"/>
        <w:rPr>
          <w:rFonts w:ascii="Arial" w:hAnsi="Arial" w:cs="Arial"/>
          <w:sz w:val="20"/>
          <w:szCs w:val="20"/>
        </w:rPr>
      </w:pPr>
    </w:p>
    <w:p w14:paraId="0EE69D1B" w14:textId="3A993C1E"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There are two primary constraints and the first constraint is the su</w:t>
      </w:r>
      <w:r w:rsidR="003B148A">
        <w:rPr>
          <w:rFonts w:ascii="Arial" w:hAnsi="Arial" w:cs="Arial"/>
          <w:sz w:val="20"/>
          <w:szCs w:val="20"/>
        </w:rPr>
        <w:t xml:space="preserve">pply constraint. </w:t>
      </w:r>
      <w:r w:rsidRPr="00DC05F6">
        <w:rPr>
          <w:rFonts w:ascii="Arial" w:hAnsi="Arial" w:cs="Arial"/>
          <w:sz w:val="20"/>
          <w:szCs w:val="20"/>
        </w:rPr>
        <w:t>The left side of the constraint will be used for shipped welcome packets</w:t>
      </w:r>
      <w:r w:rsidR="003B148A">
        <w:rPr>
          <w:rFonts w:ascii="Arial" w:hAnsi="Arial" w:cs="Arial"/>
          <w:sz w:val="20"/>
          <w:szCs w:val="20"/>
        </w:rPr>
        <w:t>,</w:t>
      </w:r>
      <w:r w:rsidRPr="00DC05F6">
        <w:rPr>
          <w:rFonts w:ascii="Arial" w:hAnsi="Arial" w:cs="Arial"/>
          <w:sz w:val="20"/>
          <w:szCs w:val="20"/>
        </w:rPr>
        <w:t xml:space="preserve"> and the ri</w:t>
      </w:r>
      <w:r w:rsidR="003B148A">
        <w:rPr>
          <w:rFonts w:ascii="Arial" w:hAnsi="Arial" w:cs="Arial"/>
          <w:sz w:val="20"/>
          <w:szCs w:val="20"/>
        </w:rPr>
        <w:t>ght side will be availability. Because</w:t>
      </w:r>
      <w:r w:rsidRPr="00DC05F6">
        <w:rPr>
          <w:rFonts w:ascii="Arial" w:hAnsi="Arial" w:cs="Arial"/>
          <w:sz w:val="20"/>
          <w:szCs w:val="20"/>
        </w:rPr>
        <w:t xml:space="preserve"> the number of needed welcome packets is currently less than availability, we want to use the less than or equal to operator. </w:t>
      </w:r>
    </w:p>
    <w:p w14:paraId="4025D3C0" w14:textId="77777777" w:rsidR="00CB2D3C" w:rsidRPr="00DC05F6" w:rsidRDefault="00CB2D3C" w:rsidP="00CB2D3C">
      <w:pPr>
        <w:pStyle w:val="ListParagraph"/>
        <w:rPr>
          <w:rFonts w:ascii="Arial" w:hAnsi="Arial" w:cs="Arial"/>
          <w:sz w:val="20"/>
          <w:szCs w:val="20"/>
        </w:rPr>
      </w:pPr>
    </w:p>
    <w:p w14:paraId="06393669" w14:textId="2F4AAADA"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The secon</w:t>
      </w:r>
      <w:r w:rsidR="003B148A">
        <w:rPr>
          <w:rFonts w:ascii="Arial" w:hAnsi="Arial" w:cs="Arial"/>
          <w:sz w:val="20"/>
          <w:szCs w:val="20"/>
        </w:rPr>
        <w:t xml:space="preserve">d constraint is based on demand, the left side will be shipped, </w:t>
      </w:r>
      <w:r w:rsidRPr="00DC05F6">
        <w:rPr>
          <w:rFonts w:ascii="Arial" w:hAnsi="Arial" w:cs="Arial"/>
          <w:sz w:val="20"/>
          <w:szCs w:val="20"/>
        </w:rPr>
        <w:t>the left side of the constraint will be demand</w:t>
      </w:r>
      <w:r w:rsidR="003B148A">
        <w:rPr>
          <w:rFonts w:ascii="Arial" w:hAnsi="Arial" w:cs="Arial"/>
          <w:sz w:val="20"/>
          <w:szCs w:val="20"/>
        </w:rPr>
        <w:t>,</w:t>
      </w:r>
      <w:r w:rsidRPr="00DC05F6">
        <w:rPr>
          <w:rFonts w:ascii="Arial" w:hAnsi="Arial" w:cs="Arial"/>
          <w:sz w:val="20"/>
          <w:szCs w:val="20"/>
        </w:rPr>
        <w:t xml:space="preserve"> and </w:t>
      </w:r>
      <w:r w:rsidR="003B148A">
        <w:rPr>
          <w:rFonts w:ascii="Arial" w:hAnsi="Arial" w:cs="Arial"/>
          <w:sz w:val="20"/>
          <w:szCs w:val="20"/>
        </w:rPr>
        <w:t>because</w:t>
      </w:r>
      <w:r w:rsidRPr="00DC05F6">
        <w:rPr>
          <w:rFonts w:ascii="Arial" w:hAnsi="Arial" w:cs="Arial"/>
          <w:sz w:val="20"/>
          <w:szCs w:val="20"/>
        </w:rPr>
        <w:t xml:space="preserve"> there are enough welcome packets to cover all campuses, the equal operator should be used.</w:t>
      </w:r>
    </w:p>
    <w:p w14:paraId="5BE8FC76" w14:textId="77777777" w:rsidR="00CB2D3C" w:rsidRPr="00DC05F6" w:rsidRDefault="00CB2D3C" w:rsidP="00CB2D3C">
      <w:pPr>
        <w:pStyle w:val="ListParagraph"/>
        <w:rPr>
          <w:rFonts w:ascii="Arial" w:hAnsi="Arial" w:cs="Arial"/>
          <w:sz w:val="20"/>
          <w:szCs w:val="20"/>
        </w:rPr>
      </w:pPr>
    </w:p>
    <w:p w14:paraId="142A1C0D" w14:textId="35463280"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Check if needed Make Uncon</w:t>
      </w:r>
      <w:r w:rsidR="003B148A">
        <w:rPr>
          <w:rFonts w:ascii="Arial" w:hAnsi="Arial" w:cs="Arial"/>
          <w:sz w:val="20"/>
          <w:szCs w:val="20"/>
        </w:rPr>
        <w:t>strained Variables Non-Negative</w:t>
      </w:r>
      <w:r w:rsidRPr="00DC05F6">
        <w:rPr>
          <w:rFonts w:ascii="Arial" w:hAnsi="Arial" w:cs="Arial"/>
          <w:sz w:val="20"/>
          <w:szCs w:val="20"/>
        </w:rPr>
        <w:t xml:space="preserve"> and for the solving me</w:t>
      </w:r>
      <w:r w:rsidR="003B148A">
        <w:rPr>
          <w:rFonts w:ascii="Arial" w:hAnsi="Arial" w:cs="Arial"/>
          <w:sz w:val="20"/>
          <w:szCs w:val="20"/>
        </w:rPr>
        <w:t>thod, use Simplex LP and click Solve.</w:t>
      </w:r>
    </w:p>
    <w:p w14:paraId="2E82E8C1" w14:textId="77777777" w:rsidR="00CB2D3C" w:rsidRPr="00DC05F6" w:rsidRDefault="00CB2D3C" w:rsidP="00CB2D3C">
      <w:pPr>
        <w:pStyle w:val="ListParagraph"/>
        <w:rPr>
          <w:rFonts w:ascii="Arial" w:hAnsi="Arial" w:cs="Arial"/>
          <w:sz w:val="20"/>
          <w:szCs w:val="20"/>
        </w:rPr>
      </w:pPr>
    </w:p>
    <w:p w14:paraId="6F27F945" w14:textId="610C36E8"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Select all possible reports</w:t>
      </w:r>
      <w:r w:rsidR="003B148A">
        <w:rPr>
          <w:rFonts w:ascii="Arial" w:hAnsi="Arial" w:cs="Arial"/>
          <w:sz w:val="20"/>
          <w:szCs w:val="20"/>
        </w:rPr>
        <w:t>,</w:t>
      </w:r>
      <w:r w:rsidRPr="00DC05F6">
        <w:rPr>
          <w:rFonts w:ascii="Arial" w:hAnsi="Arial" w:cs="Arial"/>
          <w:sz w:val="20"/>
          <w:szCs w:val="20"/>
        </w:rPr>
        <w:t xml:space="preserve"> including Answer, Sensitivity, and Limits. </w:t>
      </w:r>
    </w:p>
    <w:p w14:paraId="6B92BF01" w14:textId="77777777" w:rsidR="00CB2D3C" w:rsidRPr="00DC05F6" w:rsidRDefault="00CB2D3C" w:rsidP="00CB2D3C">
      <w:pPr>
        <w:pStyle w:val="ListParagraph"/>
        <w:rPr>
          <w:rFonts w:ascii="Arial" w:hAnsi="Arial" w:cs="Arial"/>
          <w:sz w:val="20"/>
          <w:szCs w:val="20"/>
        </w:rPr>
      </w:pPr>
    </w:p>
    <w:p w14:paraId="77B67BC7" w14:textId="0CDE13FB"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Run the scenario again where the California distributor faced issues with labor and materials and was only able to produce 500 welcome packe</w:t>
      </w:r>
      <w:r w:rsidR="003B148A">
        <w:rPr>
          <w:rFonts w:ascii="Arial" w:hAnsi="Arial" w:cs="Arial"/>
          <w:sz w:val="20"/>
          <w:szCs w:val="20"/>
        </w:rPr>
        <w:t xml:space="preserve">ts during the enrolment cycle. </w:t>
      </w:r>
      <w:r w:rsidRPr="00DC05F6">
        <w:rPr>
          <w:rFonts w:ascii="Arial" w:hAnsi="Arial" w:cs="Arial"/>
          <w:sz w:val="20"/>
          <w:szCs w:val="20"/>
        </w:rPr>
        <w:t>Tip:  When running this secon</w:t>
      </w:r>
      <w:r w:rsidR="003B148A">
        <w:rPr>
          <w:rFonts w:ascii="Arial" w:hAnsi="Arial" w:cs="Arial"/>
          <w:sz w:val="20"/>
          <w:szCs w:val="20"/>
        </w:rPr>
        <w:t>d scenario, the same constraint</w:t>
      </w:r>
      <w:r w:rsidRPr="00DC05F6">
        <w:rPr>
          <w:rFonts w:ascii="Arial" w:hAnsi="Arial" w:cs="Arial"/>
          <w:sz w:val="20"/>
          <w:szCs w:val="20"/>
        </w:rPr>
        <w:t xml:space="preserve"> areas will be used</w:t>
      </w:r>
      <w:r w:rsidR="003B148A">
        <w:rPr>
          <w:rFonts w:ascii="Arial" w:hAnsi="Arial" w:cs="Arial"/>
          <w:sz w:val="20"/>
          <w:szCs w:val="20"/>
        </w:rPr>
        <w:t>,</w:t>
      </w:r>
      <w:r w:rsidRPr="00DC05F6">
        <w:rPr>
          <w:rFonts w:ascii="Arial" w:hAnsi="Arial" w:cs="Arial"/>
          <w:sz w:val="20"/>
          <w:szCs w:val="20"/>
        </w:rPr>
        <w:t xml:space="preserve"> but remember that depending on conditions, the operators between the left and right side of the const</w:t>
      </w:r>
      <w:r w:rsidR="003B148A">
        <w:rPr>
          <w:rFonts w:ascii="Arial" w:hAnsi="Arial" w:cs="Arial"/>
          <w:sz w:val="20"/>
          <w:szCs w:val="20"/>
        </w:rPr>
        <w:t xml:space="preserve">raints may need to be changed. </w:t>
      </w:r>
      <w:r w:rsidRPr="00DC05F6">
        <w:rPr>
          <w:rFonts w:ascii="Arial" w:hAnsi="Arial" w:cs="Arial"/>
          <w:sz w:val="20"/>
          <w:szCs w:val="20"/>
        </w:rPr>
        <w:t>Again in this case, select all possible reports</w:t>
      </w:r>
      <w:r w:rsidR="003B148A">
        <w:rPr>
          <w:rFonts w:ascii="Arial" w:hAnsi="Arial" w:cs="Arial"/>
          <w:sz w:val="20"/>
          <w:szCs w:val="20"/>
        </w:rPr>
        <w:t>, including A</w:t>
      </w:r>
      <w:r w:rsidRPr="00DC05F6">
        <w:rPr>
          <w:rFonts w:ascii="Arial" w:hAnsi="Arial" w:cs="Arial"/>
          <w:sz w:val="20"/>
          <w:szCs w:val="20"/>
        </w:rPr>
        <w:t>nswer, Sensitivity, and Limits</w:t>
      </w:r>
    </w:p>
    <w:p w14:paraId="2EB76938" w14:textId="77777777" w:rsidR="00CB2D3C" w:rsidRPr="00DC05F6" w:rsidRDefault="00CB2D3C" w:rsidP="00CB2D3C">
      <w:pPr>
        <w:pStyle w:val="ListParagraph"/>
        <w:rPr>
          <w:rFonts w:ascii="Arial" w:hAnsi="Arial" w:cs="Arial"/>
          <w:sz w:val="20"/>
          <w:szCs w:val="20"/>
        </w:rPr>
      </w:pPr>
    </w:p>
    <w:p w14:paraId="4D4C60C9" w14:textId="77777777"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 xml:space="preserve">Now with the provided reports, review them and reflect upon them as if you were a manager using this information to make decisions.  </w:t>
      </w:r>
    </w:p>
    <w:p w14:paraId="0629D7E3" w14:textId="77777777" w:rsidR="00CB2D3C" w:rsidRPr="00DC05F6" w:rsidRDefault="00CB2D3C" w:rsidP="00CB2D3C">
      <w:pPr>
        <w:pStyle w:val="ListParagraph"/>
        <w:rPr>
          <w:rFonts w:ascii="Arial" w:hAnsi="Arial" w:cs="Arial"/>
          <w:sz w:val="20"/>
          <w:szCs w:val="20"/>
        </w:rPr>
      </w:pPr>
    </w:p>
    <w:p w14:paraId="0E4BE347" w14:textId="2504F64D"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After reflecting and reviewing reports created based on both cases, how well does the solver tool in Microsoft Excel work to give information based on sensitivity analysis techniques</w:t>
      </w:r>
      <w:r w:rsidR="00295F1B">
        <w:rPr>
          <w:rFonts w:ascii="Arial" w:hAnsi="Arial" w:cs="Arial"/>
          <w:sz w:val="20"/>
          <w:szCs w:val="20"/>
        </w:rPr>
        <w:t xml:space="preserve"> i</w:t>
      </w:r>
      <w:r w:rsidRPr="00DC05F6">
        <w:rPr>
          <w:rFonts w:ascii="Arial" w:hAnsi="Arial" w:cs="Arial"/>
          <w:sz w:val="20"/>
          <w:szCs w:val="20"/>
        </w:rPr>
        <w:t xml:space="preserve">f this were a real case where you had to make decisions on how distributors send welcome packets to </w:t>
      </w:r>
      <w:proofErr w:type="spellStart"/>
      <w:r w:rsidRPr="00DC05F6">
        <w:rPr>
          <w:rFonts w:ascii="Arial" w:hAnsi="Arial" w:cs="Arial"/>
          <w:sz w:val="20"/>
          <w:szCs w:val="20"/>
        </w:rPr>
        <w:t>DeVry</w:t>
      </w:r>
      <w:proofErr w:type="spellEnd"/>
      <w:r w:rsidRPr="00DC05F6">
        <w:rPr>
          <w:rFonts w:ascii="Arial" w:hAnsi="Arial" w:cs="Arial"/>
          <w:sz w:val="20"/>
          <w:szCs w:val="20"/>
        </w:rPr>
        <w:t xml:space="preserve"> University Texas campuses. How would you handle the second case where enough welcome packets are not available? </w:t>
      </w:r>
    </w:p>
    <w:p w14:paraId="105ADD08" w14:textId="77777777" w:rsidR="00CB2D3C" w:rsidRPr="00DC05F6" w:rsidRDefault="00CB2D3C" w:rsidP="00CB2D3C">
      <w:pPr>
        <w:pStyle w:val="ListParagraph"/>
        <w:rPr>
          <w:rFonts w:ascii="Arial" w:hAnsi="Arial" w:cs="Arial"/>
          <w:sz w:val="20"/>
          <w:szCs w:val="20"/>
        </w:rPr>
      </w:pPr>
    </w:p>
    <w:p w14:paraId="08DE4544" w14:textId="77777777"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 xml:space="preserve">Integrate your reflections into the conclusions of the main paper showing correlation based on what you learned from both your research and application of sensitivity analysis. </w:t>
      </w:r>
    </w:p>
    <w:p w14:paraId="5213EE82" w14:textId="77777777" w:rsidR="00CB2D3C" w:rsidRPr="00DC05F6" w:rsidRDefault="00CB2D3C" w:rsidP="00CB2D3C">
      <w:pPr>
        <w:pStyle w:val="ListParagraph"/>
        <w:rPr>
          <w:rFonts w:ascii="Arial" w:hAnsi="Arial" w:cs="Arial"/>
          <w:sz w:val="20"/>
          <w:szCs w:val="20"/>
        </w:rPr>
      </w:pPr>
    </w:p>
    <w:p w14:paraId="61B1E2E4" w14:textId="67E12D72"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Save both your assignment files in Microsoft Word and Excel and name the files Week_2_Lab following by your</w:t>
      </w:r>
      <w:r w:rsidR="00295F1B">
        <w:rPr>
          <w:rFonts w:ascii="Arial" w:hAnsi="Arial" w:cs="Arial"/>
          <w:sz w:val="20"/>
          <w:szCs w:val="20"/>
        </w:rPr>
        <w:t xml:space="preserve"> first and last name initials. </w:t>
      </w:r>
      <w:r w:rsidRPr="00DC05F6">
        <w:rPr>
          <w:rFonts w:ascii="Arial" w:hAnsi="Arial" w:cs="Arial"/>
          <w:sz w:val="20"/>
          <w:szCs w:val="20"/>
        </w:rPr>
        <w:t>For example, the file name for John Doe would be Week_2_Lab_JD.</w:t>
      </w:r>
    </w:p>
    <w:p w14:paraId="005A33BA" w14:textId="77777777" w:rsidR="00CB2D3C" w:rsidRPr="00DC05F6" w:rsidRDefault="00CB2D3C" w:rsidP="00CB2D3C">
      <w:pPr>
        <w:pStyle w:val="ListParagraph"/>
        <w:rPr>
          <w:rFonts w:ascii="Arial" w:hAnsi="Arial" w:cs="Arial"/>
          <w:sz w:val="20"/>
          <w:szCs w:val="20"/>
        </w:rPr>
      </w:pPr>
    </w:p>
    <w:p w14:paraId="1F7F1374" w14:textId="086B3234" w:rsidR="00CB2D3C" w:rsidRPr="00DC05F6" w:rsidRDefault="00CB2D3C" w:rsidP="00CB2D3C">
      <w:pPr>
        <w:pStyle w:val="ListParagraph"/>
        <w:numPr>
          <w:ilvl w:val="0"/>
          <w:numId w:val="1"/>
        </w:numPr>
        <w:ind w:left="900" w:hanging="540"/>
        <w:rPr>
          <w:rFonts w:ascii="Arial" w:hAnsi="Arial" w:cs="Arial"/>
          <w:sz w:val="20"/>
          <w:szCs w:val="20"/>
        </w:rPr>
      </w:pPr>
      <w:r w:rsidRPr="00DC05F6">
        <w:rPr>
          <w:rFonts w:ascii="Arial" w:hAnsi="Arial" w:cs="Arial"/>
          <w:sz w:val="20"/>
          <w:szCs w:val="20"/>
        </w:rPr>
        <w:t>Submit both the Microsoft Word and Microsoft Excel assignme</w:t>
      </w:r>
      <w:r w:rsidR="00295F1B">
        <w:rPr>
          <w:rFonts w:ascii="Arial" w:hAnsi="Arial" w:cs="Arial"/>
          <w:sz w:val="20"/>
          <w:szCs w:val="20"/>
        </w:rPr>
        <w:t xml:space="preserve">nt files to the Week 2 Lab </w:t>
      </w:r>
      <w:proofErr w:type="spellStart"/>
      <w:r w:rsidR="00295F1B">
        <w:rPr>
          <w:rFonts w:ascii="Arial" w:hAnsi="Arial" w:cs="Arial"/>
          <w:sz w:val="20"/>
          <w:szCs w:val="20"/>
        </w:rPr>
        <w:t>Drop</w:t>
      </w:r>
      <w:r w:rsidRPr="00DC05F6">
        <w:rPr>
          <w:rFonts w:ascii="Arial" w:hAnsi="Arial" w:cs="Arial"/>
          <w:sz w:val="20"/>
          <w:szCs w:val="20"/>
        </w:rPr>
        <w:t>box</w:t>
      </w:r>
      <w:proofErr w:type="spellEnd"/>
      <w:r w:rsidRPr="00DC05F6">
        <w:rPr>
          <w:rFonts w:ascii="Arial" w:hAnsi="Arial" w:cs="Arial"/>
          <w:sz w:val="20"/>
          <w:szCs w:val="20"/>
        </w:rPr>
        <w:t xml:space="preserve">. </w:t>
      </w:r>
    </w:p>
    <w:p w14:paraId="691A1B69" w14:textId="77777777" w:rsidR="00CB2D3C" w:rsidRPr="00DC05F6" w:rsidRDefault="00CB2D3C" w:rsidP="00CB2D3C">
      <w:pPr>
        <w:pStyle w:val="ListParagraph"/>
        <w:rPr>
          <w:rFonts w:ascii="Arial" w:hAnsi="Arial" w:cs="Arial"/>
          <w:sz w:val="20"/>
          <w:szCs w:val="20"/>
        </w:rPr>
      </w:pPr>
    </w:p>
    <w:p w14:paraId="299A844E" w14:textId="77777777" w:rsidR="00CB2D3C" w:rsidRPr="00DC05F6" w:rsidRDefault="00CB2D3C" w:rsidP="00CB2D3C">
      <w:pPr>
        <w:pStyle w:val="ListParagraph"/>
        <w:rPr>
          <w:rFonts w:ascii="Arial" w:hAnsi="Arial" w:cs="Arial"/>
          <w:sz w:val="20"/>
          <w:szCs w:val="20"/>
        </w:rPr>
      </w:pPr>
    </w:p>
    <w:p w14:paraId="27D2732A" w14:textId="77777777" w:rsidR="00CB2D3C" w:rsidRPr="00DC05F6" w:rsidRDefault="00CB2D3C" w:rsidP="00CB2D3C">
      <w:pPr>
        <w:rPr>
          <w:rFonts w:ascii="Arial" w:hAnsi="Arial" w:cs="Arial"/>
          <w:b/>
          <w:sz w:val="20"/>
          <w:szCs w:val="20"/>
          <w:highlight w:val="cyan"/>
        </w:rPr>
        <w:sectPr w:rsidR="00CB2D3C" w:rsidRPr="00DC05F6" w:rsidSect="00CE7FA0">
          <w:pgSz w:w="15840" w:h="12240" w:orient="landscape"/>
          <w:pgMar w:top="720" w:right="720" w:bottom="720" w:left="720" w:header="720" w:footer="720" w:gutter="0"/>
          <w:cols w:space="720"/>
          <w:docGrid w:linePitch="360"/>
        </w:sectPr>
      </w:pPr>
    </w:p>
    <w:p w14:paraId="4F98C908" w14:textId="77777777" w:rsidR="00CB2D3C" w:rsidRPr="00DC05F6" w:rsidRDefault="00CB2D3C" w:rsidP="00CB2D3C">
      <w:pPr>
        <w:rPr>
          <w:rFonts w:ascii="Arial" w:hAnsi="Arial" w:cs="Arial"/>
          <w:b/>
          <w:sz w:val="20"/>
          <w:szCs w:val="20"/>
          <w:highlight w:val="cyan"/>
        </w:rPr>
      </w:pPr>
    </w:p>
    <w:p w14:paraId="33650948" w14:textId="77777777" w:rsidR="00CB2D3C" w:rsidRPr="00DC05F6" w:rsidRDefault="00CB2D3C" w:rsidP="00CB2D3C">
      <w:pPr>
        <w:rPr>
          <w:rFonts w:ascii="Arial" w:eastAsia="Times New Roman" w:hAnsi="Arial" w:cs="Arial"/>
          <w:b/>
          <w:color w:val="000000"/>
          <w:sz w:val="20"/>
          <w:szCs w:val="20"/>
        </w:rPr>
      </w:pPr>
      <w:r w:rsidRPr="00DC05F6">
        <w:rPr>
          <w:rFonts w:ascii="Arial" w:eastAsia="Times New Roman" w:hAnsi="Arial" w:cs="Arial"/>
          <w:b/>
          <w:color w:val="000000"/>
          <w:sz w:val="20"/>
          <w:szCs w:val="20"/>
          <w:highlight w:val="cyan"/>
        </w:rPr>
        <w:t>Week 2:  Lab (Grading Rubric)</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080"/>
        <w:gridCol w:w="1530"/>
      </w:tblGrid>
      <w:tr w:rsidR="00CB2D3C" w:rsidRPr="00DC05F6" w14:paraId="525C93EF" w14:textId="77777777" w:rsidTr="006E61D9">
        <w:trPr>
          <w:trHeight w:val="300"/>
        </w:trPr>
        <w:tc>
          <w:tcPr>
            <w:tcW w:w="2695" w:type="dxa"/>
            <w:shd w:val="clear" w:color="auto" w:fill="FFFF00"/>
            <w:vAlign w:val="center"/>
            <w:hideMark/>
          </w:tcPr>
          <w:p w14:paraId="4621CCAC" w14:textId="77777777" w:rsidR="00CB2D3C" w:rsidRPr="00DC05F6" w:rsidRDefault="00CB2D3C" w:rsidP="006E61D9">
            <w:pPr>
              <w:jc w:val="center"/>
              <w:rPr>
                <w:rFonts w:ascii="Arial" w:eastAsia="Times New Roman" w:hAnsi="Arial" w:cs="Arial"/>
                <w:b/>
                <w:bCs/>
                <w:color w:val="000000"/>
                <w:sz w:val="20"/>
                <w:szCs w:val="20"/>
              </w:rPr>
            </w:pPr>
            <w:r w:rsidRPr="00DC05F6">
              <w:rPr>
                <w:rFonts w:ascii="Arial" w:eastAsia="Times New Roman" w:hAnsi="Arial" w:cs="Arial"/>
                <w:b/>
                <w:bCs/>
                <w:color w:val="000000"/>
                <w:sz w:val="20"/>
                <w:szCs w:val="20"/>
              </w:rPr>
              <w:t>Category</w:t>
            </w:r>
          </w:p>
        </w:tc>
        <w:tc>
          <w:tcPr>
            <w:tcW w:w="10080" w:type="dxa"/>
            <w:shd w:val="clear" w:color="auto" w:fill="FFFF00"/>
            <w:vAlign w:val="center"/>
            <w:hideMark/>
          </w:tcPr>
          <w:p w14:paraId="19B5C132" w14:textId="77777777" w:rsidR="00CB2D3C" w:rsidRPr="00DC05F6" w:rsidRDefault="00CB2D3C" w:rsidP="006E61D9">
            <w:pPr>
              <w:jc w:val="center"/>
              <w:rPr>
                <w:rFonts w:ascii="Arial" w:eastAsia="Times New Roman" w:hAnsi="Arial" w:cs="Arial"/>
                <w:b/>
                <w:bCs/>
                <w:color w:val="000000"/>
                <w:sz w:val="20"/>
                <w:szCs w:val="20"/>
              </w:rPr>
            </w:pPr>
            <w:r w:rsidRPr="00DC05F6">
              <w:rPr>
                <w:rFonts w:ascii="Arial" w:eastAsia="Times New Roman" w:hAnsi="Arial" w:cs="Arial"/>
                <w:b/>
                <w:bCs/>
                <w:color w:val="000000"/>
                <w:sz w:val="20"/>
                <w:szCs w:val="20"/>
              </w:rPr>
              <w:t>Description</w:t>
            </w:r>
          </w:p>
        </w:tc>
        <w:tc>
          <w:tcPr>
            <w:tcW w:w="1530" w:type="dxa"/>
            <w:shd w:val="clear" w:color="auto" w:fill="FFFF00"/>
            <w:vAlign w:val="center"/>
          </w:tcPr>
          <w:p w14:paraId="6CC1656A" w14:textId="77777777" w:rsidR="00CB2D3C" w:rsidRPr="00DC05F6" w:rsidRDefault="00CB2D3C" w:rsidP="006E61D9">
            <w:pPr>
              <w:jc w:val="center"/>
              <w:rPr>
                <w:rFonts w:ascii="Arial" w:eastAsia="Times New Roman" w:hAnsi="Arial" w:cs="Arial"/>
                <w:b/>
                <w:color w:val="000000"/>
                <w:sz w:val="20"/>
                <w:szCs w:val="20"/>
              </w:rPr>
            </w:pPr>
            <w:r w:rsidRPr="00DC05F6">
              <w:rPr>
                <w:rFonts w:ascii="Arial" w:eastAsia="Times New Roman" w:hAnsi="Arial" w:cs="Arial"/>
                <w:b/>
                <w:color w:val="000000"/>
                <w:sz w:val="20"/>
                <w:szCs w:val="20"/>
              </w:rPr>
              <w:t>Points Earned</w:t>
            </w:r>
          </w:p>
        </w:tc>
      </w:tr>
      <w:tr w:rsidR="00CB2D3C" w:rsidRPr="00DC05F6" w14:paraId="199246CD" w14:textId="77777777" w:rsidTr="006E61D9">
        <w:trPr>
          <w:trHeight w:val="305"/>
        </w:trPr>
        <w:tc>
          <w:tcPr>
            <w:tcW w:w="2695" w:type="dxa"/>
            <w:shd w:val="clear" w:color="auto" w:fill="auto"/>
            <w:vAlign w:val="center"/>
            <w:hideMark/>
          </w:tcPr>
          <w:p w14:paraId="44A41E8D"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Topic Selection</w:t>
            </w:r>
          </w:p>
        </w:tc>
        <w:tc>
          <w:tcPr>
            <w:tcW w:w="10080" w:type="dxa"/>
            <w:shd w:val="clear" w:color="auto" w:fill="auto"/>
            <w:vAlign w:val="center"/>
            <w:hideMark/>
          </w:tcPr>
          <w:p w14:paraId="6734E22F" w14:textId="1371A36D"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The topic clearly identifies various sensitivity analysis techniques</w:t>
            </w:r>
            <w:r w:rsidR="00295F1B">
              <w:rPr>
                <w:rFonts w:ascii="Arial" w:eastAsia="Times New Roman" w:hAnsi="Arial" w:cs="Arial"/>
                <w:color w:val="000000"/>
                <w:sz w:val="20"/>
                <w:szCs w:val="20"/>
              </w:rPr>
              <w:t>.</w:t>
            </w:r>
          </w:p>
        </w:tc>
        <w:tc>
          <w:tcPr>
            <w:tcW w:w="1530" w:type="dxa"/>
            <w:shd w:val="clear" w:color="auto" w:fill="auto"/>
            <w:vAlign w:val="center"/>
          </w:tcPr>
          <w:p w14:paraId="72D6128B" w14:textId="77777777" w:rsidR="00CB2D3C" w:rsidRPr="00DC05F6" w:rsidRDefault="00CB2D3C" w:rsidP="006E61D9">
            <w:pPr>
              <w:jc w:val="center"/>
              <w:rPr>
                <w:rFonts w:ascii="Arial" w:eastAsia="Times New Roman" w:hAnsi="Arial" w:cs="Arial"/>
                <w:color w:val="000000"/>
                <w:sz w:val="20"/>
                <w:szCs w:val="20"/>
              </w:rPr>
            </w:pPr>
            <w:r w:rsidRPr="00DC05F6">
              <w:rPr>
                <w:rFonts w:ascii="Arial" w:eastAsia="Times New Roman" w:hAnsi="Arial" w:cs="Arial"/>
                <w:color w:val="000000"/>
                <w:sz w:val="20"/>
                <w:szCs w:val="20"/>
              </w:rPr>
              <w:t>5/5</w:t>
            </w:r>
          </w:p>
        </w:tc>
      </w:tr>
      <w:tr w:rsidR="00CB2D3C" w:rsidRPr="00DC05F6" w14:paraId="1A614521" w14:textId="77777777" w:rsidTr="006E61D9">
        <w:trPr>
          <w:trHeight w:val="998"/>
        </w:trPr>
        <w:tc>
          <w:tcPr>
            <w:tcW w:w="2695" w:type="dxa"/>
            <w:shd w:val="clear" w:color="auto" w:fill="auto"/>
            <w:vAlign w:val="center"/>
            <w:hideMark/>
          </w:tcPr>
          <w:p w14:paraId="1BB2D3F5"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Bibliography</w:t>
            </w:r>
          </w:p>
        </w:tc>
        <w:tc>
          <w:tcPr>
            <w:tcW w:w="10080" w:type="dxa"/>
            <w:shd w:val="clear" w:color="auto" w:fill="auto"/>
            <w:vAlign w:val="center"/>
            <w:hideMark/>
          </w:tcPr>
          <w:p w14:paraId="367A1B4C"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The bibliography includes at least three references. References are authoritative and do not include anonymous authors. Web pages, if used, are clearly written by experts in the field (expert qualifications are given in the summaries). At least three references are peer-reviewed, scholarly papers. The bibliography is in APA format and is free of typographical, grammar, spelling, and formatting errors.</w:t>
            </w:r>
          </w:p>
        </w:tc>
        <w:tc>
          <w:tcPr>
            <w:tcW w:w="1530" w:type="dxa"/>
            <w:shd w:val="clear" w:color="auto" w:fill="auto"/>
            <w:vAlign w:val="center"/>
          </w:tcPr>
          <w:p w14:paraId="0575FC6B" w14:textId="77777777" w:rsidR="00CB2D3C" w:rsidRPr="00DC05F6" w:rsidRDefault="00CB2D3C" w:rsidP="006E61D9">
            <w:pPr>
              <w:jc w:val="center"/>
              <w:rPr>
                <w:rFonts w:ascii="Arial" w:eastAsia="Times New Roman" w:hAnsi="Arial" w:cs="Arial"/>
                <w:color w:val="000000"/>
                <w:sz w:val="20"/>
                <w:szCs w:val="20"/>
              </w:rPr>
            </w:pPr>
            <w:r w:rsidRPr="00DC05F6">
              <w:rPr>
                <w:rFonts w:ascii="Arial" w:eastAsia="Times New Roman" w:hAnsi="Arial" w:cs="Arial"/>
                <w:color w:val="000000"/>
                <w:sz w:val="20"/>
                <w:szCs w:val="20"/>
              </w:rPr>
              <w:t>5/5</w:t>
            </w:r>
          </w:p>
        </w:tc>
      </w:tr>
      <w:tr w:rsidR="00CB2D3C" w:rsidRPr="00DC05F6" w14:paraId="4078017E" w14:textId="77777777" w:rsidTr="006E61D9">
        <w:trPr>
          <w:trHeight w:val="512"/>
        </w:trPr>
        <w:tc>
          <w:tcPr>
            <w:tcW w:w="2695" w:type="dxa"/>
            <w:shd w:val="clear" w:color="auto" w:fill="auto"/>
            <w:vAlign w:val="center"/>
            <w:hideMark/>
          </w:tcPr>
          <w:p w14:paraId="20A5B591"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Paper: Formatting</w:t>
            </w:r>
          </w:p>
        </w:tc>
        <w:tc>
          <w:tcPr>
            <w:tcW w:w="10080" w:type="dxa"/>
            <w:shd w:val="clear" w:color="auto" w:fill="auto"/>
            <w:vAlign w:val="center"/>
            <w:hideMark/>
          </w:tcPr>
          <w:p w14:paraId="10334675"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The paper is in 12-point Times New Roman font, double-spaced, and includes a cover page, table of contents, introduction, body of the report, summary or conclusion, and references. The Final Paper conforms to APA format.</w:t>
            </w:r>
          </w:p>
        </w:tc>
        <w:tc>
          <w:tcPr>
            <w:tcW w:w="1530" w:type="dxa"/>
            <w:shd w:val="clear" w:color="auto" w:fill="auto"/>
            <w:vAlign w:val="center"/>
          </w:tcPr>
          <w:p w14:paraId="1A22B49F" w14:textId="77777777" w:rsidR="00CB2D3C" w:rsidRPr="00DC05F6" w:rsidRDefault="00CB2D3C" w:rsidP="006E61D9">
            <w:pPr>
              <w:jc w:val="center"/>
              <w:rPr>
                <w:rFonts w:ascii="Arial" w:eastAsia="Times New Roman" w:hAnsi="Arial" w:cs="Arial"/>
                <w:color w:val="000000"/>
                <w:sz w:val="20"/>
                <w:szCs w:val="20"/>
              </w:rPr>
            </w:pPr>
            <w:r w:rsidRPr="00DC05F6">
              <w:rPr>
                <w:rFonts w:ascii="Arial" w:eastAsia="Times New Roman" w:hAnsi="Arial" w:cs="Arial"/>
                <w:color w:val="000000"/>
                <w:sz w:val="20"/>
                <w:szCs w:val="20"/>
              </w:rPr>
              <w:t>5/5</w:t>
            </w:r>
          </w:p>
        </w:tc>
      </w:tr>
      <w:tr w:rsidR="00CB2D3C" w:rsidRPr="00DC05F6" w14:paraId="709AC316" w14:textId="77777777" w:rsidTr="006E61D9">
        <w:trPr>
          <w:trHeight w:val="377"/>
        </w:trPr>
        <w:tc>
          <w:tcPr>
            <w:tcW w:w="2695" w:type="dxa"/>
            <w:shd w:val="clear" w:color="auto" w:fill="auto"/>
            <w:vAlign w:val="center"/>
            <w:hideMark/>
          </w:tcPr>
          <w:p w14:paraId="56DE0E6C"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Paper: Organization and Cohesiveness</w:t>
            </w:r>
          </w:p>
        </w:tc>
        <w:tc>
          <w:tcPr>
            <w:tcW w:w="10080" w:type="dxa"/>
            <w:shd w:val="clear" w:color="auto" w:fill="auto"/>
            <w:vAlign w:val="center"/>
            <w:hideMark/>
          </w:tcPr>
          <w:p w14:paraId="1FDC224C" w14:textId="1A9EDE08"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The paper includes an introduction that generates interest in the topic and preview</w:t>
            </w:r>
            <w:r w:rsidR="00295F1B">
              <w:rPr>
                <w:rFonts w:ascii="Arial" w:eastAsia="Times New Roman" w:hAnsi="Arial" w:cs="Arial"/>
                <w:color w:val="000000"/>
                <w:sz w:val="20"/>
                <w:szCs w:val="20"/>
              </w:rPr>
              <w:t>s the main points to be covered,</w:t>
            </w:r>
            <w:r w:rsidRPr="00DC05F6">
              <w:rPr>
                <w:rFonts w:ascii="Arial" w:eastAsia="Times New Roman" w:hAnsi="Arial" w:cs="Arial"/>
                <w:color w:val="000000"/>
                <w:sz w:val="20"/>
                <w:szCs w:val="20"/>
              </w:rPr>
              <w:t xml:space="preserve"> a bod</w:t>
            </w:r>
            <w:r w:rsidR="00295F1B">
              <w:rPr>
                <w:rFonts w:ascii="Arial" w:eastAsia="Times New Roman" w:hAnsi="Arial" w:cs="Arial"/>
                <w:color w:val="000000"/>
                <w:sz w:val="20"/>
                <w:szCs w:val="20"/>
              </w:rPr>
              <w:t>y that develops each main point,</w:t>
            </w:r>
            <w:r w:rsidRPr="00DC05F6">
              <w:rPr>
                <w:rFonts w:ascii="Arial" w:eastAsia="Times New Roman" w:hAnsi="Arial" w:cs="Arial"/>
                <w:color w:val="000000"/>
                <w:sz w:val="20"/>
                <w:szCs w:val="20"/>
              </w:rPr>
              <w:t xml:space="preserve"> and a conclusion that summarizes the main points covered. There is a logical flow of ideas throughout the paper. There is a clear thesis statement for the paper and a clear topic statement for each major section. Appropriate transitions are used between topics and subtopics.</w:t>
            </w:r>
          </w:p>
        </w:tc>
        <w:tc>
          <w:tcPr>
            <w:tcW w:w="1530" w:type="dxa"/>
            <w:shd w:val="clear" w:color="auto" w:fill="auto"/>
            <w:vAlign w:val="center"/>
          </w:tcPr>
          <w:p w14:paraId="5B1C8803" w14:textId="77777777" w:rsidR="00CB2D3C" w:rsidRPr="00DC05F6" w:rsidRDefault="00CB2D3C" w:rsidP="006E61D9">
            <w:pPr>
              <w:jc w:val="center"/>
              <w:rPr>
                <w:rFonts w:ascii="Arial" w:eastAsia="Times New Roman" w:hAnsi="Arial" w:cs="Arial"/>
                <w:color w:val="000000"/>
                <w:sz w:val="20"/>
                <w:szCs w:val="20"/>
              </w:rPr>
            </w:pPr>
            <w:r w:rsidRPr="00DC05F6">
              <w:rPr>
                <w:rFonts w:ascii="Arial" w:eastAsia="Times New Roman" w:hAnsi="Arial" w:cs="Arial"/>
                <w:color w:val="000000"/>
                <w:sz w:val="20"/>
                <w:szCs w:val="20"/>
              </w:rPr>
              <w:t>5/5</w:t>
            </w:r>
          </w:p>
        </w:tc>
      </w:tr>
      <w:tr w:rsidR="00CB2D3C" w:rsidRPr="00DC05F6" w14:paraId="05361182" w14:textId="77777777" w:rsidTr="006E61D9">
        <w:trPr>
          <w:trHeight w:val="350"/>
        </w:trPr>
        <w:tc>
          <w:tcPr>
            <w:tcW w:w="2695" w:type="dxa"/>
            <w:shd w:val="clear" w:color="auto" w:fill="auto"/>
            <w:vAlign w:val="center"/>
            <w:hideMark/>
          </w:tcPr>
          <w:p w14:paraId="7C3B27B0"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Paper: Editing</w:t>
            </w:r>
          </w:p>
        </w:tc>
        <w:tc>
          <w:tcPr>
            <w:tcW w:w="10080" w:type="dxa"/>
            <w:shd w:val="clear" w:color="auto" w:fill="auto"/>
            <w:vAlign w:val="center"/>
            <w:hideMark/>
          </w:tcPr>
          <w:p w14:paraId="046E7F28"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The paper uses a professional writing style and is free of typographical, spelling, and grammar errors.</w:t>
            </w:r>
          </w:p>
        </w:tc>
        <w:tc>
          <w:tcPr>
            <w:tcW w:w="1530" w:type="dxa"/>
            <w:shd w:val="clear" w:color="auto" w:fill="auto"/>
            <w:vAlign w:val="center"/>
          </w:tcPr>
          <w:p w14:paraId="1E10CA85" w14:textId="77777777" w:rsidR="00CB2D3C" w:rsidRPr="00DC05F6" w:rsidRDefault="00CB2D3C" w:rsidP="006E61D9">
            <w:pPr>
              <w:jc w:val="center"/>
              <w:rPr>
                <w:rFonts w:ascii="Arial" w:eastAsia="Times New Roman" w:hAnsi="Arial" w:cs="Arial"/>
                <w:color w:val="000000"/>
                <w:sz w:val="20"/>
                <w:szCs w:val="20"/>
              </w:rPr>
            </w:pPr>
            <w:r w:rsidRPr="00DC05F6">
              <w:rPr>
                <w:rFonts w:ascii="Arial" w:eastAsia="Times New Roman" w:hAnsi="Arial" w:cs="Arial"/>
                <w:color w:val="000000"/>
                <w:sz w:val="20"/>
                <w:szCs w:val="20"/>
              </w:rPr>
              <w:t>5/5</w:t>
            </w:r>
          </w:p>
        </w:tc>
      </w:tr>
      <w:tr w:rsidR="00CB2D3C" w:rsidRPr="00DC05F6" w14:paraId="40CE0908" w14:textId="77777777" w:rsidTr="006E61D9">
        <w:trPr>
          <w:trHeight w:val="503"/>
        </w:trPr>
        <w:tc>
          <w:tcPr>
            <w:tcW w:w="2695" w:type="dxa"/>
            <w:shd w:val="clear" w:color="auto" w:fill="auto"/>
            <w:vAlign w:val="center"/>
            <w:hideMark/>
          </w:tcPr>
          <w:p w14:paraId="064A5CC1"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Paper: Content</w:t>
            </w:r>
          </w:p>
        </w:tc>
        <w:tc>
          <w:tcPr>
            <w:tcW w:w="10080" w:type="dxa"/>
            <w:shd w:val="clear" w:color="auto" w:fill="auto"/>
            <w:vAlign w:val="center"/>
            <w:hideMark/>
          </w:tcPr>
          <w:p w14:paraId="6DD51840"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The paper is of the required length and fully addresses topics provided. Topic areas should include partial sensitivity analysis, best-case and worst-case scenarios, and break-even analysis as supported by sensitivity analysis. Examples and supporting details are provided for each main point. Authoritative sources are cited as support. The paper is at least 80% in the student’s own words (i.e., no more than 20% direct quotations from a source).</w:t>
            </w:r>
          </w:p>
        </w:tc>
        <w:tc>
          <w:tcPr>
            <w:tcW w:w="1530" w:type="dxa"/>
            <w:shd w:val="clear" w:color="auto" w:fill="auto"/>
            <w:vAlign w:val="center"/>
          </w:tcPr>
          <w:p w14:paraId="23103BAC" w14:textId="291D45BD" w:rsidR="00CB2D3C" w:rsidRPr="00DC05F6" w:rsidRDefault="000C5F15" w:rsidP="006E61D9">
            <w:pPr>
              <w:jc w:val="center"/>
              <w:rPr>
                <w:rFonts w:ascii="Arial" w:eastAsia="Times New Roman" w:hAnsi="Arial" w:cs="Arial"/>
                <w:color w:val="000000"/>
                <w:sz w:val="20"/>
                <w:szCs w:val="20"/>
              </w:rPr>
            </w:pPr>
            <w:r w:rsidRPr="00DC05F6">
              <w:rPr>
                <w:rFonts w:ascii="Arial" w:eastAsia="Times New Roman" w:hAnsi="Arial" w:cs="Arial"/>
                <w:color w:val="000000"/>
                <w:sz w:val="20"/>
                <w:szCs w:val="20"/>
              </w:rPr>
              <w:t>35</w:t>
            </w:r>
            <w:r w:rsidR="00CB2D3C" w:rsidRPr="00DC05F6">
              <w:rPr>
                <w:rFonts w:ascii="Arial" w:eastAsia="Times New Roman" w:hAnsi="Arial" w:cs="Arial"/>
                <w:color w:val="000000"/>
                <w:sz w:val="20"/>
                <w:szCs w:val="20"/>
              </w:rPr>
              <w:t>/3</w:t>
            </w:r>
            <w:r w:rsidRPr="00DC05F6">
              <w:rPr>
                <w:rFonts w:ascii="Arial" w:eastAsia="Times New Roman" w:hAnsi="Arial" w:cs="Arial"/>
                <w:color w:val="000000"/>
                <w:sz w:val="20"/>
                <w:szCs w:val="20"/>
              </w:rPr>
              <w:t>5</w:t>
            </w:r>
          </w:p>
        </w:tc>
      </w:tr>
      <w:tr w:rsidR="00CB2D3C" w:rsidRPr="00DC05F6" w14:paraId="1FD28B77" w14:textId="77777777" w:rsidTr="006E61D9">
        <w:trPr>
          <w:trHeight w:val="503"/>
        </w:trPr>
        <w:tc>
          <w:tcPr>
            <w:tcW w:w="2695" w:type="dxa"/>
            <w:shd w:val="clear" w:color="auto" w:fill="auto"/>
            <w:vAlign w:val="center"/>
          </w:tcPr>
          <w:p w14:paraId="3B3D3FB0" w14:textId="77777777"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Excel:  Technology</w:t>
            </w:r>
          </w:p>
        </w:tc>
        <w:tc>
          <w:tcPr>
            <w:tcW w:w="10080" w:type="dxa"/>
            <w:shd w:val="clear" w:color="auto" w:fill="auto"/>
            <w:vAlign w:val="center"/>
          </w:tcPr>
          <w:p w14:paraId="37C11D3A" w14:textId="661375DC" w:rsidR="00CB2D3C" w:rsidRPr="00DC05F6" w:rsidRDefault="00CB2D3C" w:rsidP="006E61D9">
            <w:pPr>
              <w:rPr>
                <w:rFonts w:ascii="Arial" w:eastAsia="Times New Roman" w:hAnsi="Arial" w:cs="Arial"/>
                <w:color w:val="000000"/>
                <w:sz w:val="20"/>
                <w:szCs w:val="20"/>
              </w:rPr>
            </w:pPr>
            <w:r w:rsidRPr="00DC05F6">
              <w:rPr>
                <w:rFonts w:ascii="Arial" w:eastAsia="Times New Roman" w:hAnsi="Arial" w:cs="Arial"/>
                <w:color w:val="000000"/>
                <w:sz w:val="20"/>
                <w:szCs w:val="20"/>
              </w:rPr>
              <w:t>Welcome Packet Shipping worksheet created and is accurate with proper use of formulas and functions an</w:t>
            </w:r>
            <w:r w:rsidR="00295F1B">
              <w:rPr>
                <w:rFonts w:ascii="Arial" w:eastAsia="Times New Roman" w:hAnsi="Arial" w:cs="Arial"/>
                <w:color w:val="000000"/>
                <w:sz w:val="20"/>
                <w:szCs w:val="20"/>
              </w:rPr>
              <w:t xml:space="preserve">d is professionally formatted. </w:t>
            </w:r>
            <w:r w:rsidRPr="00DC05F6">
              <w:rPr>
                <w:rFonts w:ascii="Arial" w:eastAsia="Times New Roman" w:hAnsi="Arial" w:cs="Arial"/>
                <w:color w:val="000000"/>
                <w:sz w:val="20"/>
                <w:szCs w:val="20"/>
              </w:rPr>
              <w:t xml:space="preserve">Use of solver to create sensitivity reports to find the lowest or optimal cost are present for both cases with a total of six reports in addition to the main worksheet.  </w:t>
            </w:r>
            <w:bookmarkStart w:id="0" w:name="_GoBack"/>
            <w:bookmarkEnd w:id="0"/>
          </w:p>
        </w:tc>
        <w:tc>
          <w:tcPr>
            <w:tcW w:w="1530" w:type="dxa"/>
            <w:shd w:val="clear" w:color="auto" w:fill="auto"/>
            <w:vAlign w:val="center"/>
          </w:tcPr>
          <w:p w14:paraId="068B0F31" w14:textId="4CC2CAA7" w:rsidR="00CB2D3C" w:rsidRPr="00DC05F6" w:rsidRDefault="000C5F15" w:rsidP="006E61D9">
            <w:pPr>
              <w:jc w:val="center"/>
              <w:rPr>
                <w:rFonts w:ascii="Arial" w:eastAsia="Times New Roman" w:hAnsi="Arial" w:cs="Arial"/>
                <w:color w:val="000000"/>
                <w:sz w:val="20"/>
                <w:szCs w:val="20"/>
              </w:rPr>
            </w:pPr>
            <w:r w:rsidRPr="00DC05F6">
              <w:rPr>
                <w:rFonts w:ascii="Arial" w:eastAsia="Times New Roman" w:hAnsi="Arial" w:cs="Arial"/>
                <w:color w:val="000000"/>
                <w:sz w:val="20"/>
                <w:szCs w:val="20"/>
              </w:rPr>
              <w:t>30</w:t>
            </w:r>
            <w:r w:rsidR="00CB2D3C" w:rsidRPr="00DC05F6">
              <w:rPr>
                <w:rFonts w:ascii="Arial" w:eastAsia="Times New Roman" w:hAnsi="Arial" w:cs="Arial"/>
                <w:color w:val="000000"/>
                <w:sz w:val="20"/>
                <w:szCs w:val="20"/>
              </w:rPr>
              <w:t>/</w:t>
            </w:r>
            <w:r w:rsidRPr="00DC05F6">
              <w:rPr>
                <w:rFonts w:ascii="Arial" w:eastAsia="Times New Roman" w:hAnsi="Arial" w:cs="Arial"/>
                <w:color w:val="000000"/>
                <w:sz w:val="20"/>
                <w:szCs w:val="20"/>
              </w:rPr>
              <w:t>30</w:t>
            </w:r>
          </w:p>
        </w:tc>
      </w:tr>
      <w:tr w:rsidR="00CB2D3C" w:rsidRPr="00DC05F6" w14:paraId="6EF2E879" w14:textId="77777777" w:rsidTr="006E61D9">
        <w:trPr>
          <w:trHeight w:val="560"/>
        </w:trPr>
        <w:tc>
          <w:tcPr>
            <w:tcW w:w="2695" w:type="dxa"/>
            <w:shd w:val="clear" w:color="auto" w:fill="auto"/>
            <w:vAlign w:val="center"/>
            <w:hideMark/>
          </w:tcPr>
          <w:p w14:paraId="6B3D24B3" w14:textId="77777777" w:rsidR="00CB2D3C" w:rsidRPr="00DC05F6" w:rsidRDefault="00CB2D3C" w:rsidP="006E61D9">
            <w:pPr>
              <w:rPr>
                <w:rFonts w:ascii="Arial" w:eastAsia="Times New Roman" w:hAnsi="Arial" w:cs="Arial"/>
                <w:b/>
                <w:bCs/>
                <w:color w:val="000000"/>
                <w:sz w:val="20"/>
                <w:szCs w:val="20"/>
              </w:rPr>
            </w:pPr>
            <w:r w:rsidRPr="00DC05F6">
              <w:rPr>
                <w:rFonts w:ascii="Arial" w:eastAsia="Times New Roman" w:hAnsi="Arial" w:cs="Arial"/>
                <w:b/>
                <w:bCs/>
                <w:color w:val="000000"/>
                <w:sz w:val="20"/>
                <w:szCs w:val="20"/>
              </w:rPr>
              <w:t>Total</w:t>
            </w:r>
          </w:p>
        </w:tc>
        <w:tc>
          <w:tcPr>
            <w:tcW w:w="10080" w:type="dxa"/>
            <w:shd w:val="clear" w:color="auto" w:fill="auto"/>
            <w:vAlign w:val="center"/>
            <w:hideMark/>
          </w:tcPr>
          <w:p w14:paraId="23B5EA61" w14:textId="77777777" w:rsidR="00CB2D3C" w:rsidRPr="00DC05F6" w:rsidRDefault="00CB2D3C" w:rsidP="006E61D9">
            <w:pPr>
              <w:rPr>
                <w:rFonts w:ascii="Arial" w:eastAsia="Times New Roman" w:hAnsi="Arial" w:cs="Arial"/>
                <w:b/>
                <w:color w:val="000000"/>
                <w:sz w:val="20"/>
                <w:szCs w:val="20"/>
              </w:rPr>
            </w:pPr>
            <w:r w:rsidRPr="00DC05F6">
              <w:rPr>
                <w:rFonts w:ascii="Arial" w:eastAsia="Times New Roman" w:hAnsi="Arial" w:cs="Arial"/>
                <w:b/>
                <w:color w:val="000000"/>
                <w:sz w:val="20"/>
                <w:szCs w:val="20"/>
              </w:rPr>
              <w:t>A quality paper will meet or exceed all of the above requirements.</w:t>
            </w:r>
          </w:p>
        </w:tc>
        <w:tc>
          <w:tcPr>
            <w:tcW w:w="1530" w:type="dxa"/>
            <w:shd w:val="clear" w:color="auto" w:fill="auto"/>
            <w:vAlign w:val="center"/>
          </w:tcPr>
          <w:p w14:paraId="14ED4EC0" w14:textId="0CD7BA35" w:rsidR="00CB2D3C" w:rsidRPr="00DC05F6" w:rsidRDefault="000C5F15" w:rsidP="006E61D9">
            <w:pPr>
              <w:jc w:val="center"/>
              <w:rPr>
                <w:rFonts w:ascii="Arial" w:eastAsia="Times New Roman" w:hAnsi="Arial" w:cs="Arial"/>
                <w:b/>
                <w:color w:val="000000"/>
                <w:sz w:val="20"/>
                <w:szCs w:val="20"/>
              </w:rPr>
            </w:pPr>
            <w:r w:rsidRPr="00DC05F6">
              <w:rPr>
                <w:rFonts w:ascii="Arial" w:eastAsia="Times New Roman" w:hAnsi="Arial" w:cs="Arial"/>
                <w:b/>
                <w:color w:val="000000"/>
                <w:sz w:val="20"/>
                <w:szCs w:val="20"/>
              </w:rPr>
              <w:t>90/9</w:t>
            </w:r>
            <w:r w:rsidR="00CB2D3C" w:rsidRPr="00DC05F6">
              <w:rPr>
                <w:rFonts w:ascii="Arial" w:eastAsia="Times New Roman" w:hAnsi="Arial" w:cs="Arial"/>
                <w:b/>
                <w:color w:val="000000"/>
                <w:sz w:val="20"/>
                <w:szCs w:val="20"/>
              </w:rPr>
              <w:t>0</w:t>
            </w:r>
          </w:p>
        </w:tc>
      </w:tr>
      <w:tr w:rsidR="00CB2D3C" w:rsidRPr="00DC05F6" w14:paraId="0F170C04" w14:textId="77777777" w:rsidTr="006E61D9">
        <w:trPr>
          <w:trHeight w:val="560"/>
        </w:trPr>
        <w:tc>
          <w:tcPr>
            <w:tcW w:w="2695" w:type="dxa"/>
            <w:shd w:val="clear" w:color="auto" w:fill="auto"/>
            <w:vAlign w:val="center"/>
          </w:tcPr>
          <w:p w14:paraId="77CD6A28" w14:textId="77777777" w:rsidR="00CB2D3C" w:rsidRPr="00DC05F6" w:rsidRDefault="00CB2D3C" w:rsidP="006E61D9">
            <w:pPr>
              <w:rPr>
                <w:rFonts w:ascii="Arial" w:eastAsia="Times New Roman" w:hAnsi="Arial" w:cs="Arial"/>
                <w:b/>
                <w:bCs/>
                <w:color w:val="000000"/>
                <w:sz w:val="20"/>
                <w:szCs w:val="20"/>
              </w:rPr>
            </w:pPr>
            <w:r w:rsidRPr="00DC05F6">
              <w:rPr>
                <w:rFonts w:ascii="Arial" w:eastAsia="Times New Roman" w:hAnsi="Arial" w:cs="Arial"/>
                <w:b/>
                <w:bCs/>
                <w:color w:val="000000"/>
                <w:sz w:val="20"/>
                <w:szCs w:val="20"/>
              </w:rPr>
              <w:t>Comments</w:t>
            </w:r>
          </w:p>
        </w:tc>
        <w:tc>
          <w:tcPr>
            <w:tcW w:w="11610" w:type="dxa"/>
            <w:gridSpan w:val="2"/>
            <w:shd w:val="clear" w:color="auto" w:fill="FFFF00"/>
            <w:vAlign w:val="center"/>
          </w:tcPr>
          <w:p w14:paraId="1E6E78A5" w14:textId="77777777" w:rsidR="00CB2D3C" w:rsidRPr="00DC05F6" w:rsidRDefault="00CB2D3C" w:rsidP="006E61D9">
            <w:pPr>
              <w:rPr>
                <w:rFonts w:ascii="Arial" w:eastAsia="Times New Roman" w:hAnsi="Arial" w:cs="Arial"/>
                <w:color w:val="000000"/>
                <w:sz w:val="20"/>
                <w:szCs w:val="20"/>
              </w:rPr>
            </w:pPr>
          </w:p>
        </w:tc>
      </w:tr>
    </w:tbl>
    <w:p w14:paraId="0234A02B" w14:textId="77777777" w:rsidR="00354049" w:rsidRPr="00DC05F6" w:rsidRDefault="00354049" w:rsidP="00CB2D3C">
      <w:pPr>
        <w:rPr>
          <w:rFonts w:ascii="Arial" w:hAnsi="Arial" w:cs="Arial"/>
          <w:sz w:val="20"/>
          <w:szCs w:val="20"/>
        </w:rPr>
      </w:pPr>
    </w:p>
    <w:sectPr w:rsidR="00354049" w:rsidRPr="00DC05F6" w:rsidSect="00CB2D3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3BFB"/>
    <w:multiLevelType w:val="hybridMultilevel"/>
    <w:tmpl w:val="7C36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57"/>
    <w:rsid w:val="000C5F15"/>
    <w:rsid w:val="00295F1B"/>
    <w:rsid w:val="00354049"/>
    <w:rsid w:val="003B148A"/>
    <w:rsid w:val="00621D57"/>
    <w:rsid w:val="00A65AB6"/>
    <w:rsid w:val="00CB2D3C"/>
    <w:rsid w:val="00DC05F6"/>
    <w:rsid w:val="00FB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A0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57"/>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D57"/>
    <w:pPr>
      <w:ind w:left="720"/>
      <w:contextualSpacing/>
    </w:pPr>
  </w:style>
  <w:style w:type="character" w:styleId="Hyperlink">
    <w:name w:val="Hyperlink"/>
    <w:basedOn w:val="DefaultParagraphFont"/>
    <w:uiPriority w:val="99"/>
    <w:unhideWhenUsed/>
    <w:rsid w:val="00621D57"/>
    <w:rPr>
      <w:color w:val="0000FF" w:themeColor="hyperlink"/>
      <w:u w:val="single"/>
    </w:rPr>
  </w:style>
  <w:style w:type="table" w:styleId="TableGrid">
    <w:name w:val="Table Grid"/>
    <w:basedOn w:val="TableNormal"/>
    <w:uiPriority w:val="39"/>
    <w:rsid w:val="00621D57"/>
    <w:rPr>
      <w:rFonts w:ascii="Comic Sans MS" w:eastAsiaTheme="minorHAnsi"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D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D5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57"/>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D57"/>
    <w:pPr>
      <w:ind w:left="720"/>
      <w:contextualSpacing/>
    </w:pPr>
  </w:style>
  <w:style w:type="character" w:styleId="Hyperlink">
    <w:name w:val="Hyperlink"/>
    <w:basedOn w:val="DefaultParagraphFont"/>
    <w:uiPriority w:val="99"/>
    <w:unhideWhenUsed/>
    <w:rsid w:val="00621D57"/>
    <w:rPr>
      <w:color w:val="0000FF" w:themeColor="hyperlink"/>
      <w:u w:val="single"/>
    </w:rPr>
  </w:style>
  <w:style w:type="table" w:styleId="TableGrid">
    <w:name w:val="Table Grid"/>
    <w:basedOn w:val="TableNormal"/>
    <w:uiPriority w:val="39"/>
    <w:rsid w:val="00621D57"/>
    <w:rPr>
      <w:rFonts w:ascii="Comic Sans MS" w:eastAsiaTheme="minorHAnsi"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D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D5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pport.office.com/en-us/article/Load-the-Solver-Add-in-ec994cd0-a396-4bf3-a5dd-feda369cef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Ringhand</dc:creator>
  <cp:lastModifiedBy>DeVry Inc</cp:lastModifiedBy>
  <cp:revision>2</cp:revision>
  <dcterms:created xsi:type="dcterms:W3CDTF">2016-06-14T20:26:00Z</dcterms:created>
  <dcterms:modified xsi:type="dcterms:W3CDTF">2016-06-14T20:26:00Z</dcterms:modified>
</cp:coreProperties>
</file>