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9AC554" w14:textId="1CDB14BF" w:rsidR="00F43104" w:rsidRPr="005247A1" w:rsidRDefault="00F43104" w:rsidP="005247A1">
      <w:pPr>
        <w:spacing w:after="0" w:line="240" w:lineRule="auto"/>
        <w:jc w:val="center"/>
        <w:rPr>
          <w:rFonts w:ascii="Arial" w:hAnsi="Arial" w:cs="Arial"/>
          <w:b/>
          <w:sz w:val="24"/>
        </w:rPr>
      </w:pPr>
      <w:r w:rsidRPr="005247A1">
        <w:rPr>
          <w:rFonts w:ascii="Arial" w:hAnsi="Arial" w:cs="Arial"/>
          <w:b/>
          <w:sz w:val="24"/>
        </w:rPr>
        <w:t>MATH221, Week 4</w:t>
      </w:r>
    </w:p>
    <w:p w14:paraId="1BB7A82C" w14:textId="562E0339" w:rsidR="00F43104" w:rsidRPr="005247A1" w:rsidRDefault="00F43104" w:rsidP="005247A1">
      <w:pPr>
        <w:spacing w:after="0" w:line="240" w:lineRule="auto"/>
        <w:jc w:val="center"/>
        <w:rPr>
          <w:rFonts w:ascii="Arial" w:hAnsi="Arial" w:cs="Arial"/>
          <w:sz w:val="24"/>
        </w:rPr>
      </w:pPr>
      <w:r w:rsidRPr="005247A1">
        <w:rPr>
          <w:rFonts w:ascii="Arial" w:hAnsi="Arial" w:cs="Arial"/>
          <w:sz w:val="24"/>
        </w:rPr>
        <w:t>Normal probabilities and the Empirical Rule</w:t>
      </w:r>
    </w:p>
    <w:p w14:paraId="3E3E73E7" w14:textId="7CF148B8" w:rsidR="00F43104" w:rsidRPr="005247A1" w:rsidRDefault="00F43104" w:rsidP="005247A1">
      <w:pPr>
        <w:spacing w:after="0" w:line="240" w:lineRule="auto"/>
        <w:rPr>
          <w:rFonts w:ascii="Arial" w:hAnsi="Arial" w:cs="Arial"/>
          <w:sz w:val="24"/>
        </w:rPr>
      </w:pPr>
    </w:p>
    <w:p w14:paraId="4F7FB8F3" w14:textId="6B30AC19" w:rsidR="00F43104" w:rsidRPr="005247A1" w:rsidRDefault="00F43104" w:rsidP="005247A1">
      <w:pPr>
        <w:spacing w:after="0" w:line="240" w:lineRule="auto"/>
        <w:rPr>
          <w:rFonts w:ascii="Arial" w:hAnsi="Arial" w:cs="Arial"/>
          <w:sz w:val="24"/>
          <w:u w:val="single"/>
        </w:rPr>
      </w:pPr>
      <w:r w:rsidRPr="005247A1">
        <w:rPr>
          <w:rFonts w:ascii="Arial" w:hAnsi="Arial" w:cs="Arial"/>
          <w:sz w:val="24"/>
          <w:u w:val="single"/>
        </w:rPr>
        <w:t>Empirical Rule</w:t>
      </w:r>
    </w:p>
    <w:p w14:paraId="45473C42" w14:textId="1D6F12CA" w:rsidR="00F43104" w:rsidRPr="005247A1" w:rsidRDefault="00F43104" w:rsidP="005247A1">
      <w:pPr>
        <w:spacing w:after="0" w:line="240" w:lineRule="auto"/>
        <w:rPr>
          <w:rFonts w:ascii="Arial" w:hAnsi="Arial" w:cs="Arial"/>
          <w:sz w:val="24"/>
        </w:rPr>
      </w:pPr>
      <w:r w:rsidRPr="005247A1">
        <w:rPr>
          <w:rFonts w:ascii="Arial" w:hAnsi="Arial" w:cs="Arial"/>
          <w:sz w:val="24"/>
        </w:rPr>
        <w:t>As a quick reminder, the Empirical Rule only applie</w:t>
      </w:r>
      <w:r w:rsidR="000244A8">
        <w:rPr>
          <w:rFonts w:ascii="Arial" w:hAnsi="Arial" w:cs="Arial"/>
          <w:sz w:val="24"/>
        </w:rPr>
        <w:t>s</w:t>
      </w:r>
      <w:r w:rsidRPr="005247A1">
        <w:rPr>
          <w:rFonts w:ascii="Arial" w:hAnsi="Arial" w:cs="Arial"/>
          <w:sz w:val="24"/>
        </w:rPr>
        <w:t xml:space="preserve"> to normally distributed data and ha</w:t>
      </w:r>
      <w:r w:rsidR="000244A8">
        <w:rPr>
          <w:rFonts w:ascii="Arial" w:hAnsi="Arial" w:cs="Arial"/>
          <w:sz w:val="24"/>
        </w:rPr>
        <w:t>s</w:t>
      </w:r>
      <w:bookmarkStart w:id="0" w:name="_GoBack"/>
      <w:bookmarkEnd w:id="0"/>
      <w:r w:rsidRPr="005247A1">
        <w:rPr>
          <w:rFonts w:ascii="Arial" w:hAnsi="Arial" w:cs="Arial"/>
          <w:sz w:val="24"/>
        </w:rPr>
        <w:t xml:space="preserve"> three parts.</w:t>
      </w:r>
    </w:p>
    <w:p w14:paraId="023903A2" w14:textId="46D0B10A" w:rsidR="00F43104" w:rsidRPr="005247A1" w:rsidRDefault="00F43104" w:rsidP="005247A1">
      <w:pPr>
        <w:spacing w:after="0" w:line="240" w:lineRule="auto"/>
        <w:rPr>
          <w:rFonts w:ascii="Arial" w:hAnsi="Arial" w:cs="Arial"/>
          <w:sz w:val="24"/>
        </w:rPr>
      </w:pPr>
      <w:r w:rsidRPr="005247A1">
        <w:rPr>
          <w:rFonts w:ascii="Arial" w:hAnsi="Arial" w:cs="Arial"/>
          <w:sz w:val="24"/>
        </w:rPr>
        <w:t>*  68% of data are within 1 standard deviation of the mean</w:t>
      </w:r>
    </w:p>
    <w:p w14:paraId="4D585D4F" w14:textId="530A11C2" w:rsidR="00F43104" w:rsidRPr="005247A1" w:rsidRDefault="00F43104" w:rsidP="005247A1">
      <w:pPr>
        <w:spacing w:after="0" w:line="240" w:lineRule="auto"/>
        <w:rPr>
          <w:rFonts w:ascii="Arial" w:hAnsi="Arial" w:cs="Arial"/>
          <w:sz w:val="24"/>
        </w:rPr>
      </w:pPr>
      <w:r w:rsidRPr="005247A1">
        <w:rPr>
          <w:rFonts w:ascii="Arial" w:hAnsi="Arial" w:cs="Arial"/>
          <w:sz w:val="24"/>
        </w:rPr>
        <w:t>*  95% of data are within 2 standard deviations of the mean</w:t>
      </w:r>
    </w:p>
    <w:p w14:paraId="44581C2A" w14:textId="062E9E10" w:rsidR="00F43104" w:rsidRPr="005247A1" w:rsidRDefault="00F43104" w:rsidP="005247A1">
      <w:pPr>
        <w:spacing w:after="0" w:line="240" w:lineRule="auto"/>
        <w:rPr>
          <w:rFonts w:ascii="Arial" w:hAnsi="Arial" w:cs="Arial"/>
          <w:sz w:val="24"/>
        </w:rPr>
      </w:pPr>
      <w:r w:rsidRPr="005247A1">
        <w:rPr>
          <w:rFonts w:ascii="Arial" w:hAnsi="Arial" w:cs="Arial"/>
          <w:sz w:val="24"/>
        </w:rPr>
        <w:t>*  99.7% of data are with 3 standard deviations of the mean</w:t>
      </w:r>
    </w:p>
    <w:p w14:paraId="45728C2D" w14:textId="5678754F" w:rsidR="00F43104" w:rsidRPr="005247A1" w:rsidRDefault="00F43104" w:rsidP="005247A1">
      <w:pPr>
        <w:spacing w:after="0" w:line="240" w:lineRule="auto"/>
        <w:rPr>
          <w:rFonts w:ascii="Arial" w:hAnsi="Arial" w:cs="Arial"/>
          <w:sz w:val="24"/>
        </w:rPr>
      </w:pPr>
    </w:p>
    <w:p w14:paraId="6639452B" w14:textId="4819019F" w:rsidR="00F43104" w:rsidRDefault="00F43104" w:rsidP="005247A1">
      <w:pPr>
        <w:spacing w:after="0" w:line="240" w:lineRule="auto"/>
        <w:rPr>
          <w:rFonts w:ascii="Arial" w:hAnsi="Arial" w:cs="Arial"/>
          <w:sz w:val="24"/>
        </w:rPr>
      </w:pPr>
      <w:r w:rsidRPr="005247A1">
        <w:rPr>
          <w:rFonts w:ascii="Arial" w:hAnsi="Arial" w:cs="Arial"/>
          <w:sz w:val="24"/>
        </w:rPr>
        <w:t>These probabilities could be considered within any normal distribution.  For example, if a normal distribution had a mean of 50 and a standard deviation of 4, then what percent of data would be expected to fall between 46 and 54?  The range of 46 to 54 is within one standard deviation of the mean.  The week 4 spreadsheet can be used to calculate this probability.</w:t>
      </w:r>
    </w:p>
    <w:p w14:paraId="02601ACA" w14:textId="77777777" w:rsidR="005247A1" w:rsidRPr="005247A1" w:rsidRDefault="005247A1" w:rsidP="005247A1">
      <w:pPr>
        <w:spacing w:after="0" w:line="240" w:lineRule="auto"/>
        <w:rPr>
          <w:rFonts w:ascii="Arial" w:hAnsi="Arial" w:cs="Arial"/>
          <w:sz w:val="24"/>
        </w:rPr>
      </w:pPr>
    </w:p>
    <w:p w14:paraId="2EA1E015" w14:textId="6C8B6CBF" w:rsidR="00F43104" w:rsidRPr="005247A1" w:rsidRDefault="00F43104" w:rsidP="005247A1">
      <w:pPr>
        <w:spacing w:after="0" w:line="240" w:lineRule="auto"/>
        <w:rPr>
          <w:rFonts w:ascii="Arial" w:hAnsi="Arial" w:cs="Arial"/>
          <w:sz w:val="24"/>
        </w:rPr>
      </w:pPr>
      <w:r w:rsidRPr="005247A1">
        <w:rPr>
          <w:rFonts w:ascii="Arial" w:hAnsi="Arial" w:cs="Arial"/>
          <w:noProof/>
          <w:sz w:val="24"/>
        </w:rPr>
        <mc:AlternateContent>
          <mc:Choice Requires="wps">
            <w:drawing>
              <wp:anchor distT="0" distB="0" distL="114300" distR="114300" simplePos="0" relativeHeight="251661312" behindDoc="0" locked="0" layoutInCell="1" allowOverlap="1" wp14:anchorId="3BD7C3B0" wp14:editId="09B74313">
                <wp:simplePos x="0" y="0"/>
                <wp:positionH relativeFrom="column">
                  <wp:posOffset>3409950</wp:posOffset>
                </wp:positionH>
                <wp:positionV relativeFrom="paragraph">
                  <wp:posOffset>1372870</wp:posOffset>
                </wp:positionV>
                <wp:extent cx="2266950" cy="409575"/>
                <wp:effectExtent l="19050" t="19050" r="38100" b="47625"/>
                <wp:wrapNone/>
                <wp:docPr id="3" name="Oval 3"/>
                <wp:cNvGraphicFramePr/>
                <a:graphic xmlns:a="http://schemas.openxmlformats.org/drawingml/2006/main">
                  <a:graphicData uri="http://schemas.microsoft.com/office/word/2010/wordprocessingShape">
                    <wps:wsp>
                      <wps:cNvSpPr/>
                      <wps:spPr>
                        <a:xfrm>
                          <a:off x="0" y="0"/>
                          <a:ext cx="2266950" cy="409575"/>
                        </a:xfrm>
                        <a:prstGeom prst="ellipse">
                          <a:avLst/>
                        </a:prstGeom>
                        <a:noFill/>
                        <a:ln w="571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9480489" id="Oval 3" o:spid="_x0000_s1026" style="position:absolute;margin-left:268.5pt;margin-top:108.1pt;width:178.5pt;height:32.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" filled="f" strokecolor="red" strokeweight="4.5pt">
                <v:stroke joinstyle="miter"/>
              </v:oval>
            </w:pict>
          </mc:Fallback>
        </mc:AlternateContent>
      </w:r>
      <w:r w:rsidRPr="005247A1">
        <w:rPr>
          <w:rFonts w:ascii="Arial" w:hAnsi="Arial" w:cs="Arial"/>
          <w:noProof/>
          <w:sz w:val="24"/>
        </w:rPr>
        <mc:AlternateContent>
          <mc:Choice Requires="wps">
            <w:drawing>
              <wp:anchor distT="0" distB="0" distL="114300" distR="114300" simplePos="0" relativeHeight="251659264" behindDoc="0" locked="0" layoutInCell="1" allowOverlap="1" wp14:anchorId="14CB4398" wp14:editId="428BEA17">
                <wp:simplePos x="0" y="0"/>
                <wp:positionH relativeFrom="column">
                  <wp:posOffset>219075</wp:posOffset>
                </wp:positionH>
                <wp:positionV relativeFrom="paragraph">
                  <wp:posOffset>96520</wp:posOffset>
                </wp:positionV>
                <wp:extent cx="1590675" cy="409575"/>
                <wp:effectExtent l="19050" t="19050" r="47625" b="47625"/>
                <wp:wrapNone/>
                <wp:docPr id="2" name="Oval 2"/>
                <wp:cNvGraphicFramePr/>
                <a:graphic xmlns:a="http://schemas.openxmlformats.org/drawingml/2006/main">
                  <a:graphicData uri="http://schemas.microsoft.com/office/word/2010/wordprocessingShape">
                    <wps:wsp>
                      <wps:cNvSpPr/>
                      <wps:spPr>
                        <a:xfrm>
                          <a:off x="0" y="0"/>
                          <a:ext cx="1590675" cy="409575"/>
                        </a:xfrm>
                        <a:prstGeom prst="ellipse">
                          <a:avLst/>
                        </a:prstGeom>
                        <a:noFill/>
                        <a:ln w="571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75100C7" id="Oval 2" o:spid="_x0000_s1026" style="position:absolute;margin-left:17.25pt;margin-top:7.6pt;width:125.25pt;height:32.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" filled="f" strokecolor="red" strokeweight="4.5pt">
                <v:stroke joinstyle="miter"/>
              </v:oval>
            </w:pict>
          </mc:Fallback>
        </mc:AlternateContent>
      </w:r>
      <w:r w:rsidRPr="005247A1">
        <w:rPr>
          <w:rFonts w:ascii="Arial" w:hAnsi="Arial" w:cs="Arial"/>
          <w:noProof/>
          <w:sz w:val="24"/>
        </w:rPr>
        <w:drawing>
          <wp:inline distT="0" distB="0" distL="0" distR="0" wp14:anchorId="5EA9F152" wp14:editId="6102E7CF">
            <wp:extent cx="5529337" cy="1838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srcRect l="7691" t="31339" r="30611" b="32194"/>
                    <a:stretch/>
                  </pic:blipFill>
                  <pic:spPr bwMode="auto">
                    <a:xfrm>
                      <a:off x="0" y="0"/>
                      <a:ext cx="5536996" cy="1840871"/>
                    </a:xfrm>
                    <a:prstGeom prst="rect">
                      <a:avLst/>
                    </a:prstGeom>
                    <a:ln>
                      <a:noFill/>
                    </a:ln>
                    <a:extLst>
                      <a:ext uri="{53640926-AAD7-44D8-BBD7-CCE9431645EC}">
                        <a14:shadowObscured xmlns:a14="http://schemas.microsoft.com/office/drawing/2010/main"/>
                      </a:ext>
                    </a:extLst>
                  </pic:spPr>
                </pic:pic>
              </a:graphicData>
            </a:graphic>
          </wp:inline>
        </w:drawing>
      </w:r>
    </w:p>
    <w:p w14:paraId="115FEA2D" w14:textId="77777777" w:rsidR="005247A1" w:rsidRDefault="005247A1" w:rsidP="005247A1">
      <w:pPr>
        <w:spacing w:after="0" w:line="240" w:lineRule="auto"/>
        <w:rPr>
          <w:rFonts w:ascii="Arial" w:hAnsi="Arial" w:cs="Arial"/>
          <w:sz w:val="24"/>
        </w:rPr>
      </w:pPr>
    </w:p>
    <w:p w14:paraId="282F592F" w14:textId="3BF06BAF" w:rsidR="00F43104" w:rsidRPr="005247A1" w:rsidRDefault="00F43104" w:rsidP="005247A1">
      <w:pPr>
        <w:spacing w:after="0" w:line="240" w:lineRule="auto"/>
        <w:rPr>
          <w:rFonts w:ascii="Arial" w:hAnsi="Arial" w:cs="Arial"/>
          <w:sz w:val="24"/>
        </w:rPr>
      </w:pPr>
      <w:r w:rsidRPr="005247A1">
        <w:rPr>
          <w:rFonts w:ascii="Arial" w:hAnsi="Arial" w:cs="Arial"/>
          <w:sz w:val="24"/>
        </w:rPr>
        <w:t>As shown in the yellow cell with “between” probabilities, there is a 68.3% chance of this outcome, consistent with the 68% in the Empirical Rule.</w:t>
      </w:r>
    </w:p>
    <w:p w14:paraId="2238C8FA" w14:textId="7782E879" w:rsidR="00F43104" w:rsidRPr="005247A1" w:rsidRDefault="00F43104" w:rsidP="005247A1">
      <w:pPr>
        <w:spacing w:after="0" w:line="240" w:lineRule="auto"/>
        <w:rPr>
          <w:rFonts w:ascii="Arial" w:hAnsi="Arial" w:cs="Arial"/>
          <w:sz w:val="24"/>
        </w:rPr>
      </w:pPr>
    </w:p>
    <w:p w14:paraId="22F2D0CC" w14:textId="6AD6A8DC" w:rsidR="005247A1" w:rsidRPr="005247A1" w:rsidRDefault="005247A1" w:rsidP="005247A1">
      <w:pPr>
        <w:spacing w:after="0" w:line="240" w:lineRule="auto"/>
        <w:rPr>
          <w:rFonts w:ascii="Arial" w:hAnsi="Arial" w:cs="Arial"/>
          <w:sz w:val="24"/>
          <w:u w:val="single"/>
        </w:rPr>
      </w:pPr>
      <w:r w:rsidRPr="005247A1">
        <w:rPr>
          <w:rFonts w:ascii="Arial" w:hAnsi="Arial" w:cs="Arial"/>
          <w:sz w:val="24"/>
          <w:u w:val="single"/>
        </w:rPr>
        <w:t>Using the Empirical Rule</w:t>
      </w:r>
    </w:p>
    <w:p w14:paraId="741D58FF" w14:textId="6609D9BB" w:rsidR="00F43104" w:rsidRPr="005247A1" w:rsidRDefault="00C67AAB" w:rsidP="005247A1">
      <w:pPr>
        <w:spacing w:after="0" w:line="240" w:lineRule="auto"/>
        <w:rPr>
          <w:rFonts w:ascii="Arial" w:hAnsi="Arial" w:cs="Arial"/>
          <w:sz w:val="24"/>
        </w:rPr>
      </w:pPr>
      <w:r w:rsidRPr="005247A1">
        <w:rPr>
          <w:rFonts w:ascii="Arial" w:hAnsi="Arial" w:cs="Arial"/>
          <w:sz w:val="24"/>
        </w:rPr>
        <w:t xml:space="preserve">Using this same distribution, the Empirical Rule can be used to estimate the percentage of values between </w:t>
      </w:r>
      <w:r w:rsidR="005247A1" w:rsidRPr="005247A1">
        <w:rPr>
          <w:rFonts w:ascii="Arial" w:hAnsi="Arial" w:cs="Arial"/>
          <w:sz w:val="24"/>
        </w:rPr>
        <w:t>42 and 58.  It can be seen that this range reflects two standard deviations from the mean.</w:t>
      </w:r>
    </w:p>
    <w:p w14:paraId="2ABC874F" w14:textId="05728025" w:rsidR="005247A1" w:rsidRPr="005247A1" w:rsidRDefault="005247A1" w:rsidP="005247A1">
      <w:pPr>
        <w:spacing w:after="0" w:line="240" w:lineRule="auto"/>
        <w:rPr>
          <w:rFonts w:ascii="Arial" w:hAnsi="Arial" w:cs="Arial"/>
          <w:sz w:val="24"/>
        </w:rPr>
      </w:pPr>
      <w:r w:rsidRPr="005247A1">
        <w:rPr>
          <w:rFonts w:ascii="Arial" w:hAnsi="Arial" w:cs="Arial"/>
          <w:sz w:val="24"/>
        </w:rPr>
        <w:t>50 – 4 – 4 = 42</w:t>
      </w:r>
    </w:p>
    <w:p w14:paraId="14AABA0D" w14:textId="3CBE53E6" w:rsidR="005247A1" w:rsidRPr="005247A1" w:rsidRDefault="005247A1" w:rsidP="005247A1">
      <w:pPr>
        <w:spacing w:after="0" w:line="240" w:lineRule="auto"/>
        <w:rPr>
          <w:rFonts w:ascii="Arial" w:hAnsi="Arial" w:cs="Arial"/>
          <w:sz w:val="24"/>
        </w:rPr>
      </w:pPr>
      <w:r w:rsidRPr="005247A1">
        <w:rPr>
          <w:rFonts w:ascii="Arial" w:hAnsi="Arial" w:cs="Arial"/>
          <w:sz w:val="24"/>
        </w:rPr>
        <w:t>50 + 4 + 4 = 58</w:t>
      </w:r>
    </w:p>
    <w:p w14:paraId="6CA578D7" w14:textId="5AA26696" w:rsidR="005247A1" w:rsidRPr="005247A1" w:rsidRDefault="005247A1" w:rsidP="005247A1">
      <w:pPr>
        <w:spacing w:after="0" w:line="240" w:lineRule="auto"/>
        <w:rPr>
          <w:rFonts w:ascii="Arial" w:hAnsi="Arial" w:cs="Arial"/>
          <w:sz w:val="24"/>
        </w:rPr>
      </w:pPr>
      <w:r w:rsidRPr="005247A1">
        <w:rPr>
          <w:rFonts w:ascii="Arial" w:hAnsi="Arial" w:cs="Arial"/>
          <w:sz w:val="24"/>
        </w:rPr>
        <w:t>Therefore, one would estimate that 95% of the data in the distribution would fall within this range.</w:t>
      </w:r>
    </w:p>
    <w:p w14:paraId="23466687" w14:textId="5ED8214F" w:rsidR="005247A1" w:rsidRPr="005247A1" w:rsidRDefault="005247A1" w:rsidP="005247A1">
      <w:pPr>
        <w:spacing w:after="0" w:line="240" w:lineRule="auto"/>
        <w:rPr>
          <w:rFonts w:ascii="Arial" w:hAnsi="Arial" w:cs="Arial"/>
          <w:sz w:val="24"/>
        </w:rPr>
      </w:pPr>
    </w:p>
    <w:p w14:paraId="2482AC7E" w14:textId="27143AD6" w:rsidR="005247A1" w:rsidRPr="005247A1" w:rsidRDefault="005247A1" w:rsidP="005247A1">
      <w:pPr>
        <w:spacing w:after="0" w:line="240" w:lineRule="auto"/>
        <w:rPr>
          <w:rFonts w:ascii="Arial" w:hAnsi="Arial" w:cs="Arial"/>
          <w:sz w:val="24"/>
        </w:rPr>
      </w:pPr>
      <w:r w:rsidRPr="005247A1">
        <w:rPr>
          <w:rFonts w:ascii="Arial" w:hAnsi="Arial" w:cs="Arial"/>
          <w:sz w:val="24"/>
        </w:rPr>
        <w:t>If there were a total of 250 data points in this data set with a mean of 50 and standard deviation of 4, then it would be expected that 95% of those points would be between 42 and 58, or about 250*0.95 = 238 data points.</w:t>
      </w:r>
    </w:p>
    <w:p w14:paraId="496B826C" w14:textId="77777777" w:rsidR="00F43104" w:rsidRPr="005247A1" w:rsidRDefault="00F43104" w:rsidP="005247A1">
      <w:pPr>
        <w:spacing w:after="0" w:line="240" w:lineRule="auto"/>
        <w:rPr>
          <w:rFonts w:ascii="Arial" w:hAnsi="Arial" w:cs="Arial"/>
          <w:sz w:val="24"/>
        </w:rPr>
      </w:pPr>
    </w:p>
    <w:sectPr w:rsidR="00F43104" w:rsidRPr="005247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104"/>
    <w:rsid w:val="000244A8"/>
    <w:rsid w:val="005247A1"/>
    <w:rsid w:val="00C67AAB"/>
    <w:rsid w:val="00F43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CE360"/>
  <w15:chartTrackingRefBased/>
  <w15:docId w15:val="{B12D62DC-FF6D-4190-AE06-66E7EBEAD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217</Words>
  <Characters>1239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Harris</dc:creator>
  <cp:keywords/>
  <dc:description/>
  <cp:lastModifiedBy>Dr. Harris</cp:lastModifiedBy>
  <cp:revision>3</cp:revision>
  <dcterms:created xsi:type="dcterms:W3CDTF">2019-01-23T21:26:00Z</dcterms:created>
  <dcterms:modified xsi:type="dcterms:W3CDTF">2019-02-22T20:16:00Z</dcterms:modified>
</cp:coreProperties>
</file>